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0CA8" w14:textId="544E616D" w:rsidR="00A962E0" w:rsidRPr="00E66ADC" w:rsidRDefault="00BA1628" w:rsidP="003B39B2">
      <w:pPr>
        <w:pStyle w:val="Ttulo1"/>
        <w:spacing w:before="0" w:line="240" w:lineRule="auto"/>
        <w:jc w:val="center"/>
        <w:rPr>
          <w:rFonts w:ascii="Arial Narrow" w:hAnsi="Arial Narrow"/>
          <w:color w:val="auto"/>
        </w:rPr>
      </w:pPr>
      <w:r w:rsidRPr="00E66ADC">
        <w:rPr>
          <w:rFonts w:ascii="Arial Narrow" w:hAnsi="Arial Narrow"/>
          <w:color w:val="auto"/>
        </w:rPr>
        <w:t>POLÍTICA DE GESTIÓN DEL CONOCIMIENTO Y LA INNOVACIÓN</w:t>
      </w:r>
      <w:r w:rsidRPr="00E66ADC">
        <w:rPr>
          <w:rFonts w:ascii="Arial Narrow" w:hAnsi="Arial Narrow"/>
          <w:color w:val="auto"/>
        </w:rPr>
        <w:br/>
        <w:t>SECTOR DEPORTE DISTRITAL DE CARTAGENA</w:t>
      </w:r>
    </w:p>
    <w:p w14:paraId="5DFC8503" w14:textId="77777777" w:rsidR="00E66ADC" w:rsidRPr="00E66ADC" w:rsidRDefault="00E66ADC" w:rsidP="00E66ADC">
      <w:pPr>
        <w:rPr>
          <w:rFonts w:ascii="Arial Narrow" w:hAnsi="Arial Narrow"/>
        </w:rPr>
      </w:pPr>
    </w:p>
    <w:p w14:paraId="3C9E6AAA" w14:textId="77777777" w:rsidR="00A962E0" w:rsidRPr="00E66ADC" w:rsidRDefault="00077FED" w:rsidP="003B39B2">
      <w:pPr>
        <w:pStyle w:val="Ttulo2"/>
        <w:jc w:val="both"/>
        <w:rPr>
          <w:rFonts w:ascii="Arial Narrow" w:hAnsi="Arial Narrow"/>
          <w:color w:val="auto"/>
        </w:rPr>
      </w:pPr>
      <w:r w:rsidRPr="00E66ADC">
        <w:rPr>
          <w:rFonts w:ascii="Arial Narrow" w:hAnsi="Arial Narrow"/>
          <w:color w:val="auto"/>
        </w:rPr>
        <w:t>1. Introducción</w:t>
      </w:r>
    </w:p>
    <w:p w14:paraId="246EC93C" w14:textId="77777777" w:rsidR="00A962E0" w:rsidRPr="00E66ADC" w:rsidRDefault="00077FED" w:rsidP="003B39B2">
      <w:pPr>
        <w:spacing w:after="240"/>
        <w:jc w:val="both"/>
        <w:rPr>
          <w:rFonts w:ascii="Arial Narrow" w:hAnsi="Arial Narrow"/>
        </w:rPr>
      </w:pPr>
      <w:r w:rsidRPr="00E66ADC">
        <w:rPr>
          <w:rFonts w:ascii="Arial Narrow" w:hAnsi="Arial Narrow"/>
        </w:rPr>
        <w:t>El Instituto de Deporte y Recreación de Cartagena (IDER) reconoce que el conocimiento y la innovación son activos estratégicos fundamentales para la transformación del sector deporte, la modernización institucional, y el fortalecimiento de una cultura organizacional basada en la participación, el aprendizaje continuo y la toma de decisiones basadas en evidencia.</w:t>
      </w:r>
    </w:p>
    <w:p w14:paraId="492AD598" w14:textId="77777777" w:rsidR="00A962E0" w:rsidRPr="00E66ADC" w:rsidRDefault="00077FED" w:rsidP="003B39B2">
      <w:pPr>
        <w:spacing w:after="240"/>
        <w:jc w:val="both"/>
        <w:rPr>
          <w:rFonts w:ascii="Arial Narrow" w:hAnsi="Arial Narrow"/>
        </w:rPr>
      </w:pPr>
      <w:r w:rsidRPr="00E66ADC">
        <w:rPr>
          <w:rFonts w:ascii="Arial Narrow" w:hAnsi="Arial Narrow"/>
        </w:rPr>
        <w:t>Esta política se enmarca en el Modelo Integrado de Planeación y Gestión (MIPG), alineándose con los lineamientos establecidos por el Departamento Administrativo de la Función Pública, y busca consolidar una gestión pública efectiva en el ámbito del deporte distrital, contribuyendo a la generación de valor público y a una Cartagena más activa, saludable e inclusiva.</w:t>
      </w:r>
    </w:p>
    <w:p w14:paraId="0B50F70C" w14:textId="77777777" w:rsidR="00A962E0" w:rsidRPr="00E66ADC" w:rsidRDefault="00077FED" w:rsidP="003B39B2">
      <w:pPr>
        <w:pStyle w:val="Ttulo2"/>
        <w:jc w:val="both"/>
        <w:rPr>
          <w:rFonts w:ascii="Arial Narrow" w:hAnsi="Arial Narrow"/>
          <w:color w:val="auto"/>
        </w:rPr>
      </w:pPr>
      <w:r w:rsidRPr="00E66ADC">
        <w:rPr>
          <w:rFonts w:ascii="Arial Narrow" w:hAnsi="Arial Narrow"/>
          <w:color w:val="auto"/>
        </w:rPr>
        <w:t>2. Alcance</w:t>
      </w:r>
    </w:p>
    <w:p w14:paraId="3C223E22" w14:textId="77777777" w:rsidR="00A962E0" w:rsidRPr="00E66ADC" w:rsidRDefault="00077FED" w:rsidP="00290C56">
      <w:pPr>
        <w:spacing w:after="240"/>
        <w:jc w:val="both"/>
        <w:rPr>
          <w:rFonts w:ascii="Arial Narrow" w:hAnsi="Arial Narrow"/>
        </w:rPr>
      </w:pPr>
      <w:r w:rsidRPr="00E66ADC">
        <w:rPr>
          <w:rFonts w:ascii="Arial Narrow" w:hAnsi="Arial Narrow"/>
        </w:rPr>
        <w:t>La presente política aplica a todas las dependencias, servidores públicos, contratistas y partes interesadas del IDER que intervienen en los procesos misionales, estratégicos y de apoyo relacionados con la gestión del conocimiento y la innovación en el ámbito deportivo, recreativo y de actividad física.</w:t>
      </w:r>
    </w:p>
    <w:p w14:paraId="08B66FBA" w14:textId="2DD6B4C7" w:rsidR="00A962E0" w:rsidRPr="00E66ADC" w:rsidRDefault="00077FED" w:rsidP="00290C56">
      <w:pPr>
        <w:pStyle w:val="Ttulo2"/>
        <w:jc w:val="both"/>
        <w:rPr>
          <w:rFonts w:ascii="Arial Narrow" w:hAnsi="Arial Narrow"/>
          <w:color w:val="auto"/>
        </w:rPr>
      </w:pPr>
      <w:r w:rsidRPr="00E66ADC">
        <w:rPr>
          <w:rFonts w:ascii="Arial Narrow" w:hAnsi="Arial Narrow"/>
          <w:color w:val="auto"/>
        </w:rPr>
        <w:t>3. Objetivo General</w:t>
      </w:r>
    </w:p>
    <w:p w14:paraId="136676D2" w14:textId="5AA01C85" w:rsidR="00DF5B1D" w:rsidRPr="00E66ADC" w:rsidRDefault="00DA716D" w:rsidP="00DF5B1D">
      <w:pPr>
        <w:rPr>
          <w:rFonts w:ascii="Arial Narrow" w:hAnsi="Arial Narrow"/>
        </w:rPr>
      </w:pPr>
      <w:r w:rsidRPr="00E66ADC">
        <w:rPr>
          <w:rFonts w:ascii="Arial Narrow" w:hAnsi="Arial Narrow"/>
        </w:rPr>
        <w:t>Formular una política que fortalezca la gestión del conocimiento y la innovación en el sector deporte de Cartagena, para mejorar la eficiencia institucional, el aprendizaje organizacional y el valor público generado por el IDER.</w:t>
      </w:r>
    </w:p>
    <w:p w14:paraId="7478C6BE" w14:textId="5C0BB47C" w:rsidR="00DF5B1D" w:rsidRPr="00E66ADC" w:rsidRDefault="00DA716D" w:rsidP="00DA716D">
      <w:pPr>
        <w:pStyle w:val="Ttulo2"/>
        <w:jc w:val="both"/>
        <w:rPr>
          <w:rFonts w:ascii="Arial Narrow" w:hAnsi="Arial Narrow"/>
          <w:color w:val="auto"/>
        </w:rPr>
      </w:pPr>
      <w:r w:rsidRPr="00E66ADC">
        <w:rPr>
          <w:rFonts w:ascii="Arial Narrow" w:hAnsi="Arial Narrow"/>
          <w:color w:val="auto"/>
        </w:rPr>
        <w:t>4. O</w:t>
      </w:r>
      <w:r w:rsidRPr="00E66ADC">
        <w:rPr>
          <w:rFonts w:ascii="Arial Narrow" w:hAnsi="Arial Narrow"/>
          <w:color w:val="auto"/>
        </w:rPr>
        <w:t>bjetivos específicos</w:t>
      </w:r>
    </w:p>
    <w:p w14:paraId="59E8F016" w14:textId="77777777" w:rsidR="00A962E0" w:rsidRPr="00E66ADC" w:rsidRDefault="00077FED" w:rsidP="00290C56">
      <w:pPr>
        <w:spacing w:after="240"/>
        <w:jc w:val="both"/>
        <w:rPr>
          <w:rFonts w:ascii="Arial Narrow" w:hAnsi="Arial Narrow"/>
        </w:rPr>
      </w:pPr>
      <w:r w:rsidRPr="00E66ADC">
        <w:rPr>
          <w:rFonts w:ascii="Arial Narrow" w:hAnsi="Arial Narrow"/>
        </w:rPr>
        <w:t>• Fomentar la captura, sistematización y preservación del conocimiento institucional generado en el sector deporte.</w:t>
      </w:r>
    </w:p>
    <w:p w14:paraId="584F5AB3" w14:textId="77777777" w:rsidR="00A962E0" w:rsidRPr="00E66ADC" w:rsidRDefault="00077FED" w:rsidP="00290C56">
      <w:pPr>
        <w:spacing w:after="240"/>
        <w:jc w:val="both"/>
        <w:rPr>
          <w:rFonts w:ascii="Arial Narrow" w:hAnsi="Arial Narrow"/>
        </w:rPr>
      </w:pPr>
      <w:r w:rsidRPr="00E66ADC">
        <w:rPr>
          <w:rFonts w:ascii="Arial Narrow" w:hAnsi="Arial Narrow"/>
        </w:rPr>
        <w:t>• Promover mecanismos de transferencia de conocimientos y buenas prácticas entre dependencias, sectores y actores del sistema distrital del deporte.</w:t>
      </w:r>
    </w:p>
    <w:p w14:paraId="775775A4" w14:textId="77777777" w:rsidR="00A962E0" w:rsidRPr="00E66ADC" w:rsidRDefault="00077FED" w:rsidP="00290C56">
      <w:pPr>
        <w:spacing w:after="240"/>
        <w:jc w:val="both"/>
        <w:rPr>
          <w:rFonts w:ascii="Arial Narrow" w:hAnsi="Arial Narrow"/>
        </w:rPr>
      </w:pPr>
      <w:r w:rsidRPr="00E66ADC">
        <w:rPr>
          <w:rFonts w:ascii="Arial Narrow" w:hAnsi="Arial Narrow"/>
        </w:rPr>
        <w:t>• Incentivar la innovación como medio para resolver desafíos institucionales, comunitarios y territoriales.</w:t>
      </w:r>
    </w:p>
    <w:p w14:paraId="71491501" w14:textId="77777777" w:rsidR="00A962E0" w:rsidRPr="00E66ADC" w:rsidRDefault="00077FED" w:rsidP="00290C56">
      <w:pPr>
        <w:spacing w:after="240"/>
        <w:jc w:val="both"/>
        <w:rPr>
          <w:rFonts w:ascii="Arial Narrow" w:hAnsi="Arial Narrow"/>
        </w:rPr>
      </w:pPr>
      <w:r w:rsidRPr="00E66ADC">
        <w:rPr>
          <w:rFonts w:ascii="Arial Narrow" w:hAnsi="Arial Narrow"/>
        </w:rPr>
        <w:t>• Fortalecer la toma de decisiones basada en evidencia, especialmente en programas deportivos, comunitarios y de alto rendimiento.</w:t>
      </w:r>
    </w:p>
    <w:p w14:paraId="1BB7AE18" w14:textId="77777777" w:rsidR="00A962E0" w:rsidRPr="00E66ADC" w:rsidRDefault="00077FED" w:rsidP="00290C56">
      <w:pPr>
        <w:spacing w:after="240"/>
        <w:jc w:val="both"/>
        <w:rPr>
          <w:rFonts w:ascii="Arial Narrow" w:hAnsi="Arial Narrow"/>
        </w:rPr>
      </w:pPr>
      <w:r w:rsidRPr="00E66ADC">
        <w:rPr>
          <w:rFonts w:ascii="Arial Narrow" w:hAnsi="Arial Narrow"/>
        </w:rPr>
        <w:t>• Consolidar una cultura organizacional de aprendizaje, colaboración y mejora continua dentro del IDER.</w:t>
      </w:r>
    </w:p>
    <w:p w14:paraId="709E8364" w14:textId="3DF4EC45" w:rsidR="00A962E0" w:rsidRPr="00E66ADC" w:rsidRDefault="00DA716D" w:rsidP="00290C56">
      <w:pPr>
        <w:pStyle w:val="Ttulo2"/>
        <w:jc w:val="both"/>
        <w:rPr>
          <w:rFonts w:ascii="Arial Narrow" w:hAnsi="Arial Narrow"/>
          <w:color w:val="auto"/>
        </w:rPr>
      </w:pPr>
      <w:r w:rsidRPr="00E66ADC">
        <w:rPr>
          <w:rFonts w:ascii="Arial Narrow" w:hAnsi="Arial Narrow"/>
          <w:color w:val="auto"/>
        </w:rPr>
        <w:t>5</w:t>
      </w:r>
      <w:r w:rsidR="00077FED" w:rsidRPr="00E66ADC">
        <w:rPr>
          <w:rFonts w:ascii="Arial Narrow" w:hAnsi="Arial Narrow"/>
          <w:color w:val="auto"/>
        </w:rPr>
        <w:t>. Fundamento Legal</w:t>
      </w:r>
    </w:p>
    <w:p w14:paraId="7818E8A2" w14:textId="77777777" w:rsidR="009C4135" w:rsidRPr="00E66ADC" w:rsidRDefault="009C4135" w:rsidP="009C4135">
      <w:pPr>
        <w:spacing w:after="0"/>
        <w:rPr>
          <w:rFonts w:ascii="Arial Narrow" w:hAnsi="Arial Narrow"/>
        </w:rPr>
      </w:pPr>
    </w:p>
    <w:p w14:paraId="0C2387C5" w14:textId="77777777" w:rsidR="00A962E0" w:rsidRPr="00E66ADC" w:rsidRDefault="00077FED" w:rsidP="00290C56">
      <w:pPr>
        <w:spacing w:after="240"/>
        <w:jc w:val="both"/>
        <w:rPr>
          <w:rFonts w:ascii="Arial Narrow" w:hAnsi="Arial Narrow"/>
        </w:rPr>
      </w:pPr>
      <w:r w:rsidRPr="00E66ADC">
        <w:rPr>
          <w:rFonts w:ascii="Arial Narrow" w:hAnsi="Arial Narrow"/>
        </w:rPr>
        <w:t>Esta política se fundamenta en las siguientes normas y lineamientos:</w:t>
      </w:r>
    </w:p>
    <w:p w14:paraId="4A1C4E88" w14:textId="77777777" w:rsidR="00A962E0" w:rsidRPr="00E66ADC" w:rsidRDefault="00077FED" w:rsidP="00290C56">
      <w:pPr>
        <w:spacing w:after="240"/>
        <w:jc w:val="both"/>
        <w:rPr>
          <w:rFonts w:ascii="Arial Narrow" w:hAnsi="Arial Narrow"/>
        </w:rPr>
      </w:pPr>
      <w:r w:rsidRPr="00E66ADC">
        <w:rPr>
          <w:rFonts w:ascii="Arial Narrow" w:hAnsi="Arial Narrow"/>
        </w:rPr>
        <w:t>• Ley 489 de 1998: Normas sobre la organización y funcionamiento de las entidades del orden nacional.</w:t>
      </w:r>
    </w:p>
    <w:p w14:paraId="3AFD9990" w14:textId="77777777" w:rsidR="00A962E0" w:rsidRPr="00E66ADC" w:rsidRDefault="00077FED" w:rsidP="00290C56">
      <w:pPr>
        <w:spacing w:after="240"/>
        <w:jc w:val="both"/>
        <w:rPr>
          <w:rFonts w:ascii="Arial Narrow" w:hAnsi="Arial Narrow"/>
        </w:rPr>
      </w:pPr>
      <w:r w:rsidRPr="00E66ADC">
        <w:rPr>
          <w:rFonts w:ascii="Arial Narrow" w:hAnsi="Arial Narrow"/>
        </w:rPr>
        <w:lastRenderedPageBreak/>
        <w:t>• Decreto 1499 de 2017: Por el cual se actualiza el MIPG.</w:t>
      </w:r>
    </w:p>
    <w:p w14:paraId="2DF90134" w14:textId="77777777" w:rsidR="00A962E0" w:rsidRPr="00E66ADC" w:rsidRDefault="00077FED" w:rsidP="00290C56">
      <w:pPr>
        <w:spacing w:after="240"/>
        <w:jc w:val="both"/>
        <w:rPr>
          <w:rFonts w:ascii="Arial Narrow" w:hAnsi="Arial Narrow"/>
        </w:rPr>
      </w:pPr>
      <w:r w:rsidRPr="00E66ADC">
        <w:rPr>
          <w:rFonts w:ascii="Arial Narrow" w:hAnsi="Arial Narrow"/>
        </w:rPr>
        <w:t>• Ley 1712 de 2014: Ley de Transparencia y del Derecho de Acceso a la Información Pública.</w:t>
      </w:r>
    </w:p>
    <w:p w14:paraId="44B00434" w14:textId="77777777" w:rsidR="00A962E0" w:rsidRPr="00E66ADC" w:rsidRDefault="00077FED" w:rsidP="00290C56">
      <w:pPr>
        <w:spacing w:after="240"/>
        <w:jc w:val="both"/>
        <w:rPr>
          <w:rFonts w:ascii="Arial Narrow" w:hAnsi="Arial Narrow"/>
        </w:rPr>
      </w:pPr>
      <w:r w:rsidRPr="00E66ADC">
        <w:rPr>
          <w:rFonts w:ascii="Arial Narrow" w:hAnsi="Arial Narrow"/>
        </w:rPr>
        <w:t>• Ley 2294 de 2023: Plan Nacional de Desarrollo 2022-2026 – artículos relacionados con ciencia, tecnología e innovación.</w:t>
      </w:r>
    </w:p>
    <w:p w14:paraId="2F9E1057" w14:textId="77777777" w:rsidR="00A962E0" w:rsidRPr="00E66ADC" w:rsidRDefault="00077FED" w:rsidP="00290C56">
      <w:pPr>
        <w:spacing w:after="240"/>
        <w:jc w:val="both"/>
        <w:rPr>
          <w:rFonts w:ascii="Arial Narrow" w:hAnsi="Arial Narrow"/>
        </w:rPr>
      </w:pPr>
      <w:r w:rsidRPr="00E66ADC">
        <w:rPr>
          <w:rFonts w:ascii="Arial Narrow" w:hAnsi="Arial Narrow"/>
        </w:rPr>
        <w:t>• Lineamientos técnicos de la Dirección de Gestión del Conocimiento de Función Pública (2020 y 2023).</w:t>
      </w:r>
    </w:p>
    <w:p w14:paraId="5DE59E17" w14:textId="5AD8A1E3" w:rsidR="00A962E0" w:rsidRPr="00E66ADC" w:rsidRDefault="00DA716D" w:rsidP="00290C56">
      <w:pPr>
        <w:pStyle w:val="Ttulo2"/>
        <w:jc w:val="both"/>
        <w:rPr>
          <w:rFonts w:ascii="Arial Narrow" w:hAnsi="Arial Narrow"/>
          <w:color w:val="auto"/>
        </w:rPr>
      </w:pPr>
      <w:r w:rsidRPr="00E66ADC">
        <w:rPr>
          <w:rFonts w:ascii="Arial Narrow" w:hAnsi="Arial Narrow"/>
          <w:color w:val="auto"/>
        </w:rPr>
        <w:t>6</w:t>
      </w:r>
      <w:r w:rsidR="00077FED" w:rsidRPr="00E66ADC">
        <w:rPr>
          <w:rFonts w:ascii="Arial Narrow" w:hAnsi="Arial Narrow"/>
          <w:color w:val="auto"/>
        </w:rPr>
        <w:t>. Principios Rectores</w:t>
      </w:r>
    </w:p>
    <w:p w14:paraId="4CEEB2F1" w14:textId="77777777" w:rsidR="00A962E0" w:rsidRPr="00E66ADC" w:rsidRDefault="00A962E0" w:rsidP="009C4135">
      <w:pPr>
        <w:spacing w:after="0"/>
        <w:jc w:val="both"/>
        <w:rPr>
          <w:rFonts w:ascii="Arial Narrow" w:hAnsi="Arial Narrow"/>
        </w:rPr>
      </w:pPr>
    </w:p>
    <w:p w14:paraId="7C53B88A" w14:textId="77777777" w:rsidR="00A962E0" w:rsidRPr="00E66ADC" w:rsidRDefault="00077FED" w:rsidP="00290C56">
      <w:pPr>
        <w:spacing w:after="240"/>
        <w:jc w:val="both"/>
        <w:rPr>
          <w:rFonts w:ascii="Arial Narrow" w:hAnsi="Arial Narrow"/>
        </w:rPr>
      </w:pPr>
      <w:r w:rsidRPr="00E66ADC">
        <w:rPr>
          <w:rFonts w:ascii="Arial Narrow" w:hAnsi="Arial Narrow"/>
        </w:rPr>
        <w:t>• Colaboración: Promover redes internas y externas para el aprendizaje conjunto.</w:t>
      </w:r>
    </w:p>
    <w:p w14:paraId="32DB830A" w14:textId="77777777" w:rsidR="00A962E0" w:rsidRPr="00E66ADC" w:rsidRDefault="00077FED" w:rsidP="00290C56">
      <w:pPr>
        <w:spacing w:after="240"/>
        <w:jc w:val="both"/>
        <w:rPr>
          <w:rFonts w:ascii="Arial Narrow" w:hAnsi="Arial Narrow"/>
        </w:rPr>
      </w:pPr>
      <w:r w:rsidRPr="00E66ADC">
        <w:rPr>
          <w:rFonts w:ascii="Arial Narrow" w:hAnsi="Arial Narrow"/>
        </w:rPr>
        <w:t>• Transparencia: Información disponible para toma de decisiones y rendición de cuentas.</w:t>
      </w:r>
    </w:p>
    <w:p w14:paraId="2A3EE8AE" w14:textId="77777777" w:rsidR="00A962E0" w:rsidRPr="00E66ADC" w:rsidRDefault="00077FED" w:rsidP="00290C56">
      <w:pPr>
        <w:spacing w:after="240"/>
        <w:jc w:val="both"/>
        <w:rPr>
          <w:rFonts w:ascii="Arial Narrow" w:hAnsi="Arial Narrow"/>
        </w:rPr>
      </w:pPr>
      <w:r w:rsidRPr="00E66ADC">
        <w:rPr>
          <w:rFonts w:ascii="Arial Narrow" w:hAnsi="Arial Narrow"/>
        </w:rPr>
        <w:t>• Enfoque ciudadano: Conocimiento e innovación orientados a la mejora del servicio.</w:t>
      </w:r>
    </w:p>
    <w:p w14:paraId="4A713114" w14:textId="423CE47C" w:rsidR="00A962E0" w:rsidRPr="00E66ADC" w:rsidRDefault="00077FED" w:rsidP="00290C56">
      <w:pPr>
        <w:spacing w:after="240"/>
        <w:jc w:val="both"/>
        <w:rPr>
          <w:rFonts w:ascii="Arial Narrow" w:hAnsi="Arial Narrow"/>
        </w:rPr>
      </w:pPr>
      <w:r w:rsidRPr="00E66ADC">
        <w:rPr>
          <w:rFonts w:ascii="Arial Narrow" w:hAnsi="Arial Narrow"/>
        </w:rPr>
        <w:t>• Diversidad e inclusión: Valoración del conocimiento local y comunitario en los territorios.</w:t>
      </w:r>
    </w:p>
    <w:p w14:paraId="31EB71D2" w14:textId="49926F86" w:rsidR="00AC6698" w:rsidRPr="00E66ADC" w:rsidRDefault="00AA45ED" w:rsidP="00AA45ED">
      <w:pPr>
        <w:spacing w:after="240"/>
        <w:jc w:val="both"/>
        <w:rPr>
          <w:rFonts w:ascii="Arial Narrow" w:hAnsi="Arial Narrow"/>
        </w:rPr>
      </w:pPr>
      <w:r w:rsidRPr="00E66ADC">
        <w:rPr>
          <w:rFonts w:ascii="Arial Narrow" w:hAnsi="Arial Narrow"/>
        </w:rPr>
        <w:t xml:space="preserve">• </w:t>
      </w:r>
      <w:r w:rsidR="00AC6698" w:rsidRPr="00E66ADC">
        <w:rPr>
          <w:rFonts w:ascii="Arial Narrow" w:hAnsi="Arial Narrow"/>
        </w:rPr>
        <w:t>Integridad: Coherencia entre el decir y el hacer institucional.</w:t>
      </w:r>
    </w:p>
    <w:p w14:paraId="55393E68" w14:textId="77777777" w:rsidR="00AC6698" w:rsidRPr="00E66ADC" w:rsidRDefault="00AC6698" w:rsidP="00AA45ED">
      <w:pPr>
        <w:spacing w:after="240"/>
        <w:jc w:val="both"/>
        <w:rPr>
          <w:rFonts w:ascii="Arial Narrow" w:hAnsi="Arial Narrow"/>
        </w:rPr>
      </w:pPr>
      <w:r w:rsidRPr="00E66ADC">
        <w:rPr>
          <w:rFonts w:ascii="Arial Narrow" w:hAnsi="Arial Narrow"/>
        </w:rPr>
        <w:t>• Excelencia: Búsqueda permanente de la calidad en los productos y servicios del conocimiento.</w:t>
      </w:r>
    </w:p>
    <w:p w14:paraId="101BEF08" w14:textId="77777777" w:rsidR="00AC6698" w:rsidRPr="00E66ADC" w:rsidRDefault="00AC6698" w:rsidP="00AA45ED">
      <w:pPr>
        <w:spacing w:after="240"/>
        <w:jc w:val="both"/>
        <w:rPr>
          <w:rFonts w:ascii="Arial Narrow" w:hAnsi="Arial Narrow"/>
        </w:rPr>
      </w:pPr>
      <w:r w:rsidRPr="00E66ADC">
        <w:rPr>
          <w:rFonts w:ascii="Arial Narrow" w:hAnsi="Arial Narrow"/>
        </w:rPr>
        <w:t>• Vocación del servicio: Compromiso genuino de los servidores públicos con la ciudadanía.</w:t>
      </w:r>
    </w:p>
    <w:p w14:paraId="1AADB1D1" w14:textId="77777777" w:rsidR="00AC6698" w:rsidRPr="00E66ADC" w:rsidRDefault="00AC6698" w:rsidP="00AA45ED">
      <w:pPr>
        <w:spacing w:after="240"/>
        <w:jc w:val="both"/>
        <w:rPr>
          <w:rFonts w:ascii="Arial Narrow" w:hAnsi="Arial Narrow"/>
        </w:rPr>
      </w:pPr>
      <w:r w:rsidRPr="00E66ADC">
        <w:rPr>
          <w:rFonts w:ascii="Arial Narrow" w:hAnsi="Arial Narrow"/>
        </w:rPr>
        <w:t>• Trato digno y humano: Reconocimiento del valor de cada persona en el proceso de conocimiento.</w:t>
      </w:r>
    </w:p>
    <w:p w14:paraId="148B6357" w14:textId="77777777" w:rsidR="00AC6698" w:rsidRPr="00E66ADC" w:rsidRDefault="00AC6698" w:rsidP="00AA45ED">
      <w:pPr>
        <w:spacing w:after="240"/>
        <w:jc w:val="both"/>
        <w:rPr>
          <w:rFonts w:ascii="Arial Narrow" w:hAnsi="Arial Narrow"/>
        </w:rPr>
      </w:pPr>
      <w:r w:rsidRPr="00E66ADC">
        <w:rPr>
          <w:rFonts w:ascii="Arial Narrow" w:hAnsi="Arial Narrow"/>
        </w:rPr>
        <w:t>• Eficiencia: Uso óptimo de los recursos disponibles para la gestión del conocimiento.</w:t>
      </w:r>
    </w:p>
    <w:p w14:paraId="426EADDD" w14:textId="77777777" w:rsidR="00AC6698" w:rsidRPr="00E66ADC" w:rsidRDefault="00AC6698" w:rsidP="00AA45ED">
      <w:pPr>
        <w:spacing w:after="240"/>
        <w:jc w:val="both"/>
        <w:rPr>
          <w:rFonts w:ascii="Arial Narrow" w:hAnsi="Arial Narrow"/>
        </w:rPr>
      </w:pPr>
      <w:r w:rsidRPr="00E66ADC">
        <w:rPr>
          <w:rFonts w:ascii="Arial Narrow" w:hAnsi="Arial Narrow"/>
        </w:rPr>
        <w:t>• Corresponsabilidad: Participación activa y compartida entre la entidad y la ciudadanía en los procesos de innovación.</w:t>
      </w:r>
    </w:p>
    <w:p w14:paraId="7374AC3F" w14:textId="0EFC2086" w:rsidR="00A962E0" w:rsidRPr="00E66ADC" w:rsidRDefault="00DA716D" w:rsidP="00290C56">
      <w:pPr>
        <w:pStyle w:val="Ttulo2"/>
        <w:jc w:val="both"/>
        <w:rPr>
          <w:rFonts w:ascii="Arial Narrow" w:hAnsi="Arial Narrow"/>
          <w:color w:val="auto"/>
        </w:rPr>
      </w:pPr>
      <w:r w:rsidRPr="00E66ADC">
        <w:rPr>
          <w:rFonts w:ascii="Arial Narrow" w:hAnsi="Arial Narrow"/>
          <w:color w:val="auto"/>
        </w:rPr>
        <w:t>7</w:t>
      </w:r>
      <w:r w:rsidR="00077FED" w:rsidRPr="00E66ADC">
        <w:rPr>
          <w:rFonts w:ascii="Arial Narrow" w:hAnsi="Arial Narrow"/>
          <w:color w:val="auto"/>
        </w:rPr>
        <w:t>. Estrategias Basadas en los Ejes del Conocimiento</w:t>
      </w:r>
    </w:p>
    <w:p w14:paraId="797865D4" w14:textId="77777777" w:rsidR="009C4135" w:rsidRPr="00E66ADC" w:rsidRDefault="009C4135" w:rsidP="009C4135">
      <w:pPr>
        <w:spacing w:after="0"/>
        <w:rPr>
          <w:rFonts w:ascii="Arial Narrow" w:hAnsi="Arial Narrow"/>
        </w:rPr>
      </w:pPr>
    </w:p>
    <w:p w14:paraId="5E00E0E0" w14:textId="77777777" w:rsidR="00A962E0" w:rsidRPr="00E66ADC" w:rsidRDefault="00077FED" w:rsidP="00290C56">
      <w:pPr>
        <w:spacing w:after="240"/>
        <w:jc w:val="both"/>
        <w:rPr>
          <w:rFonts w:ascii="Arial Narrow" w:hAnsi="Arial Narrow"/>
        </w:rPr>
      </w:pPr>
      <w:r w:rsidRPr="00E66ADC">
        <w:rPr>
          <w:rFonts w:ascii="Arial Narrow" w:hAnsi="Arial Narrow"/>
        </w:rPr>
        <w:t>La política se desarrollará con base en los cuatro ejes definidos por Función Pública para la gestión del conocimiento:</w:t>
      </w:r>
    </w:p>
    <w:p w14:paraId="73EC42C0" w14:textId="77777777" w:rsidR="00A962E0" w:rsidRPr="00E66ADC" w:rsidRDefault="00077FED" w:rsidP="00290C56">
      <w:pPr>
        <w:spacing w:after="240"/>
        <w:jc w:val="both"/>
        <w:rPr>
          <w:rFonts w:ascii="Arial Narrow" w:hAnsi="Arial Narrow"/>
        </w:rPr>
      </w:pPr>
      <w:r w:rsidRPr="00E66ADC">
        <w:rPr>
          <w:rFonts w:ascii="Arial Narrow" w:hAnsi="Arial Narrow"/>
        </w:rPr>
        <w:t>1. Generación y Producción del Conocimiento:</w:t>
      </w:r>
    </w:p>
    <w:p w14:paraId="49C9C400"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Sistematización de experiencias de programas deportivos y comunitarios.</w:t>
      </w:r>
    </w:p>
    <w:p w14:paraId="5C70FE67"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Creación de repositorios digitales e impresos con buenas prácticas institucionales.</w:t>
      </w:r>
    </w:p>
    <w:p w14:paraId="75DC9D6A"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Estímulo a la producción técnica, académica y de investigación aplicada en deporte.</w:t>
      </w:r>
    </w:p>
    <w:p w14:paraId="4BFEEF1B" w14:textId="77777777" w:rsidR="00A962E0" w:rsidRPr="00E66ADC" w:rsidRDefault="00077FED" w:rsidP="00290C56">
      <w:pPr>
        <w:spacing w:after="240"/>
        <w:jc w:val="both"/>
        <w:rPr>
          <w:rFonts w:ascii="Arial Narrow" w:hAnsi="Arial Narrow"/>
        </w:rPr>
      </w:pPr>
      <w:r w:rsidRPr="00E66ADC">
        <w:rPr>
          <w:rFonts w:ascii="Arial Narrow" w:hAnsi="Arial Narrow"/>
        </w:rPr>
        <w:t>2. Uso y Apropiación del Conocimiento:</w:t>
      </w:r>
    </w:p>
    <w:p w14:paraId="0E27AE16" w14:textId="77777777" w:rsidR="00A962E0" w:rsidRPr="00E66ADC" w:rsidRDefault="00077FED" w:rsidP="00290C56">
      <w:pPr>
        <w:spacing w:after="240"/>
        <w:jc w:val="both"/>
        <w:rPr>
          <w:rFonts w:ascii="Arial Narrow" w:hAnsi="Arial Narrow"/>
        </w:rPr>
      </w:pPr>
      <w:r w:rsidRPr="00E66ADC">
        <w:rPr>
          <w:rFonts w:ascii="Arial Narrow" w:hAnsi="Arial Narrow"/>
        </w:rPr>
        <w:lastRenderedPageBreak/>
        <w:t xml:space="preserve">   • Formación continua en competencias funcionales y de innovación para el personal.</w:t>
      </w:r>
    </w:p>
    <w:p w14:paraId="234E3C37"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Diseño de boletines, infografías y visualizadores de datos deportivos.</w:t>
      </w:r>
    </w:p>
    <w:p w14:paraId="0B68C2A1"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Espacios de aprendizaje entre pares, comunidades de práctica y mentorías.</w:t>
      </w:r>
    </w:p>
    <w:p w14:paraId="7B363931" w14:textId="77777777" w:rsidR="00A962E0" w:rsidRPr="00E66ADC" w:rsidRDefault="00077FED" w:rsidP="00290C56">
      <w:pPr>
        <w:spacing w:after="240"/>
        <w:jc w:val="both"/>
        <w:rPr>
          <w:rFonts w:ascii="Arial Narrow" w:hAnsi="Arial Narrow"/>
        </w:rPr>
      </w:pPr>
      <w:r w:rsidRPr="00E66ADC">
        <w:rPr>
          <w:rFonts w:ascii="Arial Narrow" w:hAnsi="Arial Narrow"/>
        </w:rPr>
        <w:t>3. Analítica Institucional:</w:t>
      </w:r>
    </w:p>
    <w:p w14:paraId="6A3CF4E0"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Diseño de tableros de control e indicadores sobre gestión deportiva y del conocimiento.</w:t>
      </w:r>
    </w:p>
    <w:p w14:paraId="3F8B1AC1"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Uso de analítica de datos para priorización de programas y toma de decisiones.</w:t>
      </w:r>
    </w:p>
    <w:p w14:paraId="27A3CD39" w14:textId="77777777" w:rsidR="00A962E0" w:rsidRPr="00E66ADC" w:rsidRDefault="00077FED" w:rsidP="00290C56">
      <w:pPr>
        <w:spacing w:after="240"/>
        <w:jc w:val="both"/>
        <w:rPr>
          <w:rFonts w:ascii="Arial Narrow" w:hAnsi="Arial Narrow"/>
        </w:rPr>
      </w:pPr>
      <w:r w:rsidRPr="00E66ADC">
        <w:rPr>
          <w:rFonts w:ascii="Arial Narrow" w:hAnsi="Arial Narrow"/>
        </w:rPr>
        <w:t>4. Cultura de Compartir y Difundir:</w:t>
      </w:r>
    </w:p>
    <w:p w14:paraId="5204BEE6"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Campañas para fomentar el conocimiento como bien público.</w:t>
      </w:r>
    </w:p>
    <w:p w14:paraId="1B1C6A6E"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Reconocimiento a iniciativas y equipos que generen e innoven.</w:t>
      </w:r>
    </w:p>
    <w:p w14:paraId="2C2BAE84"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 Participación en redes de conocimiento a nivel distrital, nacional e internacional.</w:t>
      </w:r>
    </w:p>
    <w:p w14:paraId="22D2CC68" w14:textId="6212F384" w:rsidR="00A962E0" w:rsidRPr="00E66ADC" w:rsidRDefault="00DA716D" w:rsidP="00290C56">
      <w:pPr>
        <w:pStyle w:val="Ttulo2"/>
        <w:jc w:val="both"/>
        <w:rPr>
          <w:rFonts w:ascii="Arial Narrow" w:hAnsi="Arial Narrow"/>
          <w:color w:val="auto"/>
        </w:rPr>
      </w:pPr>
      <w:r w:rsidRPr="00E66ADC">
        <w:rPr>
          <w:rFonts w:ascii="Arial Narrow" w:hAnsi="Arial Narrow"/>
          <w:color w:val="auto"/>
        </w:rPr>
        <w:t>8</w:t>
      </w:r>
      <w:r w:rsidR="00077FED" w:rsidRPr="00E66ADC">
        <w:rPr>
          <w:rFonts w:ascii="Arial Narrow" w:hAnsi="Arial Narrow"/>
          <w:color w:val="auto"/>
        </w:rPr>
        <w:t>. Metodologías Sugeridas</w:t>
      </w:r>
    </w:p>
    <w:p w14:paraId="0C14F4A2" w14:textId="77777777" w:rsidR="007D11CC" w:rsidRPr="00E66ADC" w:rsidRDefault="007D11CC" w:rsidP="00301231">
      <w:pPr>
        <w:spacing w:after="0"/>
        <w:rPr>
          <w:rFonts w:ascii="Arial Narrow" w:hAnsi="Arial Narrow"/>
        </w:rPr>
      </w:pPr>
    </w:p>
    <w:p w14:paraId="0BF86C14" w14:textId="77777777" w:rsidR="00A962E0" w:rsidRPr="00E66ADC" w:rsidRDefault="00077FED" w:rsidP="00290C56">
      <w:pPr>
        <w:spacing w:after="240"/>
        <w:jc w:val="both"/>
        <w:rPr>
          <w:rFonts w:ascii="Arial Narrow" w:hAnsi="Arial Narrow"/>
        </w:rPr>
      </w:pPr>
      <w:r w:rsidRPr="00E66ADC">
        <w:rPr>
          <w:rFonts w:ascii="Arial Narrow" w:hAnsi="Arial Narrow"/>
        </w:rPr>
        <w:t xml:space="preserve">• </w:t>
      </w:r>
      <w:proofErr w:type="spellStart"/>
      <w:r w:rsidRPr="00E66ADC">
        <w:rPr>
          <w:rFonts w:ascii="Arial Narrow" w:hAnsi="Arial Narrow"/>
        </w:rPr>
        <w:t>Design</w:t>
      </w:r>
      <w:proofErr w:type="spellEnd"/>
      <w:r w:rsidRPr="00E66ADC">
        <w:rPr>
          <w:rFonts w:ascii="Arial Narrow" w:hAnsi="Arial Narrow"/>
        </w:rPr>
        <w:t xml:space="preserve"> </w:t>
      </w:r>
      <w:proofErr w:type="spellStart"/>
      <w:r w:rsidRPr="00E66ADC">
        <w:rPr>
          <w:rFonts w:ascii="Arial Narrow" w:hAnsi="Arial Narrow"/>
        </w:rPr>
        <w:t>Thinking</w:t>
      </w:r>
      <w:proofErr w:type="spellEnd"/>
      <w:r w:rsidRPr="00E66ADC">
        <w:rPr>
          <w:rFonts w:ascii="Arial Narrow" w:hAnsi="Arial Narrow"/>
        </w:rPr>
        <w:t xml:space="preserve">: para </w:t>
      </w:r>
      <w:proofErr w:type="spellStart"/>
      <w:r w:rsidRPr="00E66ADC">
        <w:rPr>
          <w:rFonts w:ascii="Arial Narrow" w:hAnsi="Arial Narrow"/>
        </w:rPr>
        <w:t>co-crear</w:t>
      </w:r>
      <w:proofErr w:type="spellEnd"/>
      <w:r w:rsidRPr="00E66ADC">
        <w:rPr>
          <w:rFonts w:ascii="Arial Narrow" w:hAnsi="Arial Narrow"/>
        </w:rPr>
        <w:t xml:space="preserve"> soluciones con enfoque ciudadano, innovador y participativo.</w:t>
      </w:r>
    </w:p>
    <w:p w14:paraId="5456FAE1" w14:textId="77777777" w:rsidR="00A962E0" w:rsidRPr="00E66ADC" w:rsidRDefault="00077FED" w:rsidP="00290C56">
      <w:pPr>
        <w:spacing w:after="240"/>
        <w:jc w:val="both"/>
        <w:rPr>
          <w:rFonts w:ascii="Arial Narrow" w:hAnsi="Arial Narrow"/>
        </w:rPr>
      </w:pPr>
      <w:r w:rsidRPr="00E66ADC">
        <w:rPr>
          <w:rFonts w:ascii="Arial Narrow" w:hAnsi="Arial Narrow"/>
        </w:rPr>
        <w:t>• Gestión del Cambio: acompañamiento a procesos de transformación institucional.</w:t>
      </w:r>
    </w:p>
    <w:p w14:paraId="27E36BBF" w14:textId="77777777" w:rsidR="00A962E0" w:rsidRPr="00E66ADC" w:rsidRDefault="00077FED" w:rsidP="00290C56">
      <w:pPr>
        <w:spacing w:after="240"/>
        <w:jc w:val="both"/>
        <w:rPr>
          <w:rFonts w:ascii="Arial Narrow" w:hAnsi="Arial Narrow"/>
        </w:rPr>
      </w:pPr>
      <w:r w:rsidRPr="00E66ADC">
        <w:rPr>
          <w:rFonts w:ascii="Arial Narrow" w:hAnsi="Arial Narrow"/>
        </w:rPr>
        <w:t>• Investigación Acción Participativa: para construir conocimiento desde el territorio y con las comunidades.</w:t>
      </w:r>
    </w:p>
    <w:p w14:paraId="5AA94857" w14:textId="77777777" w:rsidR="00A962E0" w:rsidRPr="00E66ADC" w:rsidRDefault="00077FED" w:rsidP="00290C56">
      <w:pPr>
        <w:spacing w:after="240"/>
        <w:jc w:val="both"/>
        <w:rPr>
          <w:rFonts w:ascii="Arial Narrow" w:hAnsi="Arial Narrow"/>
        </w:rPr>
      </w:pPr>
      <w:r w:rsidRPr="00E66ADC">
        <w:rPr>
          <w:rFonts w:ascii="Arial Narrow" w:hAnsi="Arial Narrow"/>
        </w:rPr>
        <w:t>• MGA (Metodología General Ajustada): para estructurar proyectos de innovación en deporte y recreación.</w:t>
      </w:r>
    </w:p>
    <w:p w14:paraId="2B491629" w14:textId="0D164F2D" w:rsidR="00A962E0" w:rsidRPr="00E66ADC" w:rsidRDefault="000E25BA" w:rsidP="00290C56">
      <w:pPr>
        <w:pStyle w:val="Ttulo2"/>
        <w:jc w:val="both"/>
        <w:rPr>
          <w:rFonts w:ascii="Arial Narrow" w:hAnsi="Arial Narrow"/>
          <w:color w:val="auto"/>
        </w:rPr>
      </w:pPr>
      <w:r w:rsidRPr="00E66ADC">
        <w:rPr>
          <w:rFonts w:ascii="Arial Narrow" w:hAnsi="Arial Narrow"/>
          <w:color w:val="auto"/>
        </w:rPr>
        <w:t>9</w:t>
      </w:r>
      <w:r w:rsidR="00077FED" w:rsidRPr="00E66ADC">
        <w:rPr>
          <w:rFonts w:ascii="Arial Narrow" w:hAnsi="Arial Narrow"/>
          <w:color w:val="auto"/>
        </w:rPr>
        <w:t>. Instrumentos para la Implementación</w:t>
      </w:r>
    </w:p>
    <w:p w14:paraId="2BE837B5" w14:textId="77777777" w:rsidR="00301231" w:rsidRPr="00E66ADC" w:rsidRDefault="00301231" w:rsidP="00301231">
      <w:pPr>
        <w:spacing w:after="0"/>
        <w:rPr>
          <w:rFonts w:ascii="Arial Narrow" w:hAnsi="Arial Narrow"/>
        </w:rPr>
      </w:pPr>
    </w:p>
    <w:p w14:paraId="2DE3F398" w14:textId="77777777" w:rsidR="00A962E0" w:rsidRPr="00E66ADC" w:rsidRDefault="00077FED" w:rsidP="00290C56">
      <w:pPr>
        <w:spacing w:after="240"/>
        <w:jc w:val="both"/>
        <w:rPr>
          <w:rFonts w:ascii="Arial Narrow" w:hAnsi="Arial Narrow"/>
        </w:rPr>
      </w:pPr>
      <w:r w:rsidRPr="00E66ADC">
        <w:rPr>
          <w:rFonts w:ascii="Arial Narrow" w:hAnsi="Arial Narrow"/>
        </w:rPr>
        <w:t>• Mapa de conocimiento institucional.</w:t>
      </w:r>
    </w:p>
    <w:p w14:paraId="1D04D9C0" w14:textId="77777777" w:rsidR="00A962E0" w:rsidRPr="00E66ADC" w:rsidRDefault="00077FED" w:rsidP="00290C56">
      <w:pPr>
        <w:spacing w:after="240"/>
        <w:jc w:val="both"/>
        <w:rPr>
          <w:rFonts w:ascii="Arial Narrow" w:hAnsi="Arial Narrow"/>
        </w:rPr>
      </w:pPr>
      <w:r w:rsidRPr="00E66ADC">
        <w:rPr>
          <w:rFonts w:ascii="Arial Narrow" w:hAnsi="Arial Narrow"/>
        </w:rPr>
        <w:t>• Repositorio de lecciones aprendidas.</w:t>
      </w:r>
    </w:p>
    <w:p w14:paraId="5E2251D2" w14:textId="77777777" w:rsidR="00A962E0" w:rsidRPr="00E66ADC" w:rsidRDefault="00077FED" w:rsidP="00290C56">
      <w:pPr>
        <w:spacing w:after="240"/>
        <w:jc w:val="both"/>
        <w:rPr>
          <w:rFonts w:ascii="Arial Narrow" w:hAnsi="Arial Narrow"/>
        </w:rPr>
      </w:pPr>
      <w:r w:rsidRPr="00E66ADC">
        <w:rPr>
          <w:rFonts w:ascii="Arial Narrow" w:hAnsi="Arial Narrow"/>
        </w:rPr>
        <w:t>• Comité transversal de conocimiento e innovación.</w:t>
      </w:r>
    </w:p>
    <w:p w14:paraId="65A9D288" w14:textId="77777777" w:rsidR="00A962E0" w:rsidRPr="00E66ADC" w:rsidRDefault="00077FED" w:rsidP="00290C56">
      <w:pPr>
        <w:spacing w:after="240"/>
        <w:jc w:val="both"/>
        <w:rPr>
          <w:rFonts w:ascii="Arial Narrow" w:hAnsi="Arial Narrow"/>
        </w:rPr>
      </w:pPr>
      <w:r w:rsidRPr="00E66ADC">
        <w:rPr>
          <w:rFonts w:ascii="Arial Narrow" w:hAnsi="Arial Narrow"/>
        </w:rPr>
        <w:t>• Encuentros de saberes y ruedas de innovación.</w:t>
      </w:r>
    </w:p>
    <w:p w14:paraId="3EFEA52A" w14:textId="77777777" w:rsidR="00A962E0" w:rsidRPr="00E66ADC" w:rsidRDefault="00077FED" w:rsidP="00290C56">
      <w:pPr>
        <w:spacing w:after="240"/>
        <w:jc w:val="both"/>
        <w:rPr>
          <w:rFonts w:ascii="Arial Narrow" w:hAnsi="Arial Narrow"/>
        </w:rPr>
      </w:pPr>
      <w:r w:rsidRPr="00E66ADC">
        <w:rPr>
          <w:rFonts w:ascii="Arial Narrow" w:hAnsi="Arial Narrow"/>
        </w:rPr>
        <w:t>• Encuestas y tableros de análisis de datos del sector deporte.</w:t>
      </w:r>
    </w:p>
    <w:p w14:paraId="4A131C77" w14:textId="77777777" w:rsidR="00A962E0" w:rsidRPr="00E66ADC" w:rsidRDefault="00077FED" w:rsidP="00290C56">
      <w:pPr>
        <w:spacing w:after="240"/>
        <w:jc w:val="both"/>
        <w:rPr>
          <w:rFonts w:ascii="Arial Narrow" w:hAnsi="Arial Narrow"/>
        </w:rPr>
      </w:pPr>
      <w:r w:rsidRPr="00E66ADC">
        <w:rPr>
          <w:rFonts w:ascii="Arial Narrow" w:hAnsi="Arial Narrow"/>
        </w:rPr>
        <w:t>• Estrategia de capacitación y transferencia (Plan de Formación).</w:t>
      </w:r>
    </w:p>
    <w:p w14:paraId="5A37E3C3" w14:textId="0B82BED2" w:rsidR="00A962E0" w:rsidRPr="00E66ADC" w:rsidRDefault="00AC6698" w:rsidP="00290C56">
      <w:pPr>
        <w:pStyle w:val="Ttulo2"/>
        <w:jc w:val="both"/>
        <w:rPr>
          <w:rFonts w:ascii="Arial Narrow" w:hAnsi="Arial Narrow"/>
          <w:color w:val="auto"/>
        </w:rPr>
      </w:pPr>
      <w:r w:rsidRPr="00E66ADC">
        <w:rPr>
          <w:rFonts w:ascii="Arial Narrow" w:hAnsi="Arial Narrow"/>
          <w:color w:val="auto"/>
        </w:rPr>
        <w:lastRenderedPageBreak/>
        <w:t>10</w:t>
      </w:r>
      <w:r w:rsidR="00077FED" w:rsidRPr="00E66ADC">
        <w:rPr>
          <w:rFonts w:ascii="Arial Narrow" w:hAnsi="Arial Narrow"/>
          <w:color w:val="auto"/>
        </w:rPr>
        <w:t>. Implementación y Responsables</w:t>
      </w:r>
    </w:p>
    <w:p w14:paraId="31DF44F3" w14:textId="77777777" w:rsidR="00301231" w:rsidRPr="00E66ADC" w:rsidRDefault="00301231" w:rsidP="00301231">
      <w:pPr>
        <w:spacing w:after="0"/>
        <w:rPr>
          <w:rFonts w:ascii="Arial Narrow" w:hAnsi="Arial Narrow"/>
        </w:rPr>
      </w:pPr>
    </w:p>
    <w:p w14:paraId="2D298436" w14:textId="77777777" w:rsidR="00A962E0" w:rsidRPr="00E66ADC" w:rsidRDefault="00077FED" w:rsidP="00290C56">
      <w:pPr>
        <w:spacing w:after="240"/>
        <w:jc w:val="both"/>
        <w:rPr>
          <w:rFonts w:ascii="Arial Narrow" w:hAnsi="Arial Narrow"/>
        </w:rPr>
      </w:pPr>
      <w:r w:rsidRPr="00E66ADC">
        <w:rPr>
          <w:rFonts w:ascii="Arial Narrow" w:hAnsi="Arial Narrow"/>
        </w:rPr>
        <w:t>La política se implementará con base en el ciclo PHVA (Planear – Hacer – Verificar – Actuar), siguiendo el enfoque del MIPG. Sus responsables serán:</w:t>
      </w:r>
    </w:p>
    <w:p w14:paraId="22D4EA7A" w14:textId="7C6BD0CD" w:rsidR="00A962E0" w:rsidRPr="00E66ADC" w:rsidRDefault="00077FED" w:rsidP="00FD7A8E">
      <w:pPr>
        <w:pStyle w:val="Listaconvietas"/>
        <w:numPr>
          <w:ilvl w:val="0"/>
          <w:numId w:val="10"/>
        </w:numPr>
        <w:rPr>
          <w:rFonts w:ascii="Arial Narrow" w:hAnsi="Arial Narrow"/>
        </w:rPr>
      </w:pPr>
      <w:r w:rsidRPr="00E66ADC">
        <w:rPr>
          <w:rFonts w:ascii="Arial Narrow" w:hAnsi="Arial Narrow"/>
        </w:rPr>
        <w:t xml:space="preserve">Alta Dirección del IDER: </w:t>
      </w:r>
      <w:r w:rsidR="00453DC8" w:rsidRPr="00E66ADC">
        <w:rPr>
          <w:rFonts w:ascii="Arial Narrow" w:hAnsi="Arial Narrow"/>
        </w:rPr>
        <w:t xml:space="preserve">Orientación </w:t>
      </w:r>
      <w:r w:rsidRPr="00E66ADC">
        <w:rPr>
          <w:rFonts w:ascii="Arial Narrow" w:hAnsi="Arial Narrow"/>
        </w:rPr>
        <w:t>estratégica, asignación de recursos y liderazgo del cambio.</w:t>
      </w:r>
    </w:p>
    <w:p w14:paraId="02FE57BF" w14:textId="77777777" w:rsidR="00A64625" w:rsidRPr="00E66ADC" w:rsidRDefault="00A64625" w:rsidP="00A64625">
      <w:pPr>
        <w:pStyle w:val="Listaconvietas"/>
        <w:ind w:left="360"/>
        <w:rPr>
          <w:rFonts w:ascii="Arial Narrow" w:hAnsi="Arial Narrow"/>
        </w:rPr>
      </w:pPr>
    </w:p>
    <w:p w14:paraId="5D33FD32" w14:textId="72972F1C" w:rsidR="00A962E0" w:rsidRPr="00E66ADC" w:rsidRDefault="00077FED" w:rsidP="00FD7A8E">
      <w:pPr>
        <w:pStyle w:val="Listaconvietas"/>
        <w:numPr>
          <w:ilvl w:val="0"/>
          <w:numId w:val="10"/>
        </w:numPr>
        <w:rPr>
          <w:rFonts w:ascii="Arial Narrow" w:hAnsi="Arial Narrow"/>
        </w:rPr>
      </w:pPr>
      <w:r w:rsidRPr="00E66ADC">
        <w:rPr>
          <w:rFonts w:ascii="Arial Narrow" w:hAnsi="Arial Narrow"/>
        </w:rPr>
        <w:t xml:space="preserve">Comité de Gestión del Conocimiento e Innovación: </w:t>
      </w:r>
      <w:r w:rsidR="00453DC8" w:rsidRPr="00E66ADC">
        <w:rPr>
          <w:rFonts w:ascii="Arial Narrow" w:hAnsi="Arial Narrow"/>
        </w:rPr>
        <w:t>Diseño</w:t>
      </w:r>
      <w:r w:rsidRPr="00E66ADC">
        <w:rPr>
          <w:rFonts w:ascii="Arial Narrow" w:hAnsi="Arial Narrow"/>
        </w:rPr>
        <w:t>, implementación, seguimiento y mejora.</w:t>
      </w:r>
    </w:p>
    <w:p w14:paraId="26C26C82" w14:textId="77777777" w:rsidR="00A64625" w:rsidRPr="00E66ADC" w:rsidRDefault="00A64625" w:rsidP="00A64625">
      <w:pPr>
        <w:pStyle w:val="Listaconvietas"/>
        <w:ind w:left="360"/>
        <w:rPr>
          <w:rFonts w:ascii="Arial Narrow" w:hAnsi="Arial Narrow"/>
        </w:rPr>
      </w:pPr>
    </w:p>
    <w:p w14:paraId="2E854DD1" w14:textId="228F83D5" w:rsidR="00A962E0" w:rsidRPr="00E66ADC" w:rsidRDefault="00077FED" w:rsidP="00FD7A8E">
      <w:pPr>
        <w:pStyle w:val="Listaconvietas"/>
        <w:numPr>
          <w:ilvl w:val="0"/>
          <w:numId w:val="10"/>
        </w:numPr>
        <w:rPr>
          <w:rFonts w:ascii="Arial Narrow" w:hAnsi="Arial Narrow"/>
        </w:rPr>
      </w:pPr>
      <w:r w:rsidRPr="00E66ADC">
        <w:rPr>
          <w:rFonts w:ascii="Arial Narrow" w:hAnsi="Arial Narrow"/>
        </w:rPr>
        <w:t xml:space="preserve">Servidores públicos y contratistas: </w:t>
      </w:r>
      <w:r w:rsidR="00453DC8" w:rsidRPr="00E66ADC">
        <w:rPr>
          <w:rFonts w:ascii="Arial Narrow" w:hAnsi="Arial Narrow"/>
        </w:rPr>
        <w:t xml:space="preserve">Participación </w:t>
      </w:r>
      <w:r w:rsidRPr="00E66ADC">
        <w:rPr>
          <w:rFonts w:ascii="Arial Narrow" w:hAnsi="Arial Narrow"/>
        </w:rPr>
        <w:t>activa en la generación, uso y preservación del conocimiento.</w:t>
      </w:r>
    </w:p>
    <w:p w14:paraId="05869CA0" w14:textId="77777777" w:rsidR="0020532E" w:rsidRPr="00E66ADC" w:rsidRDefault="0020532E" w:rsidP="0020532E">
      <w:pPr>
        <w:pStyle w:val="Listaconvietas"/>
        <w:ind w:left="720"/>
        <w:rPr>
          <w:rFonts w:ascii="Arial Narrow" w:hAnsi="Arial Narrow"/>
        </w:rPr>
      </w:pPr>
    </w:p>
    <w:p w14:paraId="4B071EEC" w14:textId="6F6C6B02" w:rsidR="00A962E0" w:rsidRPr="00E66ADC" w:rsidRDefault="00077FED" w:rsidP="00FD7A8E">
      <w:pPr>
        <w:pStyle w:val="Listaconvietas"/>
        <w:numPr>
          <w:ilvl w:val="0"/>
          <w:numId w:val="10"/>
        </w:numPr>
        <w:rPr>
          <w:rFonts w:ascii="Arial Narrow" w:hAnsi="Arial Narrow"/>
        </w:rPr>
      </w:pPr>
      <w:r w:rsidRPr="00E66ADC">
        <w:rPr>
          <w:rFonts w:ascii="Arial Narrow" w:hAnsi="Arial Narrow"/>
        </w:rPr>
        <w:t xml:space="preserve">Oficina Asesora de Planeación: </w:t>
      </w:r>
      <w:r w:rsidR="00453DC8" w:rsidRPr="00E66ADC">
        <w:rPr>
          <w:rFonts w:ascii="Arial Narrow" w:hAnsi="Arial Narrow"/>
        </w:rPr>
        <w:t xml:space="preserve">Integración </w:t>
      </w:r>
      <w:r w:rsidRPr="00E66ADC">
        <w:rPr>
          <w:rFonts w:ascii="Arial Narrow" w:hAnsi="Arial Narrow"/>
        </w:rPr>
        <w:t>con el MIPG, seguimiento y evaluación de impacto.</w:t>
      </w:r>
    </w:p>
    <w:p w14:paraId="3F4718FB" w14:textId="613096CA" w:rsidR="007D618A" w:rsidRPr="00E66ADC" w:rsidRDefault="004229D1" w:rsidP="008E3FCA">
      <w:pPr>
        <w:pStyle w:val="Ttulo2"/>
        <w:jc w:val="both"/>
        <w:rPr>
          <w:rFonts w:ascii="Arial Narrow" w:hAnsi="Arial Narrow"/>
          <w:color w:val="auto"/>
        </w:rPr>
      </w:pPr>
      <w:r w:rsidRPr="00E66ADC">
        <w:rPr>
          <w:rFonts w:ascii="Arial Narrow" w:hAnsi="Arial Narrow"/>
          <w:color w:val="auto"/>
        </w:rPr>
        <w:t>1</w:t>
      </w:r>
      <w:r w:rsidR="00AC6698" w:rsidRPr="00E66ADC">
        <w:rPr>
          <w:rFonts w:ascii="Arial Narrow" w:hAnsi="Arial Narrow"/>
          <w:color w:val="auto"/>
        </w:rPr>
        <w:t>1</w:t>
      </w:r>
      <w:r w:rsidRPr="00E66ADC">
        <w:rPr>
          <w:rFonts w:ascii="Arial Narrow" w:hAnsi="Arial Narrow"/>
          <w:color w:val="auto"/>
        </w:rPr>
        <w:t>. Fases de la Política</w:t>
      </w:r>
    </w:p>
    <w:p w14:paraId="20159CA0" w14:textId="77777777" w:rsidR="00D46EB9" w:rsidRPr="00E66ADC" w:rsidRDefault="00D46EB9" w:rsidP="004C190D">
      <w:pPr>
        <w:spacing w:after="0"/>
        <w:rPr>
          <w:rFonts w:ascii="Arial Narrow" w:hAnsi="Arial Narrow"/>
        </w:rPr>
      </w:pPr>
    </w:p>
    <w:p w14:paraId="2596376B" w14:textId="1117B8F9" w:rsidR="007D618A" w:rsidRPr="00E66ADC" w:rsidRDefault="004229D1" w:rsidP="0020532E">
      <w:pPr>
        <w:pStyle w:val="Listaconvietas"/>
        <w:numPr>
          <w:ilvl w:val="0"/>
          <w:numId w:val="1"/>
        </w:numPr>
        <w:rPr>
          <w:rFonts w:ascii="Arial Narrow" w:hAnsi="Arial Narrow"/>
        </w:rPr>
      </w:pPr>
      <w:r w:rsidRPr="00E66ADC">
        <w:rPr>
          <w:rFonts w:ascii="Arial Narrow" w:hAnsi="Arial Narrow"/>
        </w:rPr>
        <w:t>Planeación</w:t>
      </w:r>
      <w:r w:rsidRPr="00E66ADC">
        <w:rPr>
          <w:rFonts w:ascii="Arial Narrow" w:hAnsi="Arial Narrow"/>
        </w:rPr>
        <w:t>: Identificación de necesidades, caracterización de actores, y formulación participativa de estrategias con base en información institucional y territorial.</w:t>
      </w:r>
    </w:p>
    <w:p w14:paraId="561FE4A0" w14:textId="77777777" w:rsidR="00D46EB9" w:rsidRPr="00E66ADC" w:rsidRDefault="00D46EB9" w:rsidP="00D46EB9">
      <w:pPr>
        <w:pStyle w:val="Listaconvietas"/>
        <w:ind w:left="360"/>
        <w:rPr>
          <w:rFonts w:ascii="Arial Narrow" w:hAnsi="Arial Narrow"/>
        </w:rPr>
      </w:pPr>
    </w:p>
    <w:p w14:paraId="0ED8BC5F" w14:textId="44AC880A" w:rsidR="007D618A" w:rsidRPr="00E66ADC" w:rsidRDefault="004229D1" w:rsidP="0020532E">
      <w:pPr>
        <w:pStyle w:val="Listaconvietas"/>
        <w:numPr>
          <w:ilvl w:val="0"/>
          <w:numId w:val="1"/>
        </w:numPr>
        <w:rPr>
          <w:rFonts w:ascii="Arial Narrow" w:hAnsi="Arial Narrow"/>
        </w:rPr>
      </w:pPr>
      <w:r w:rsidRPr="00E66ADC">
        <w:rPr>
          <w:rFonts w:ascii="Arial Narrow" w:hAnsi="Arial Narrow"/>
        </w:rPr>
        <w:t>Implementación</w:t>
      </w:r>
      <w:r w:rsidRPr="00E66ADC">
        <w:rPr>
          <w:rFonts w:ascii="Arial Narrow" w:hAnsi="Arial Narrow"/>
        </w:rPr>
        <w:t>: Activación de los instrumentos y estrategias descritas, articuladas</w:t>
      </w:r>
      <w:r w:rsidRPr="00E66ADC">
        <w:rPr>
          <w:rFonts w:ascii="Arial Narrow" w:hAnsi="Arial Narrow"/>
        </w:rPr>
        <w:t xml:space="preserve"> con el MIPG, acompañadas por procesos de formación y comunicación interna.</w:t>
      </w:r>
    </w:p>
    <w:p w14:paraId="3470A9D8" w14:textId="77777777" w:rsidR="00D46EB9" w:rsidRPr="00E66ADC" w:rsidRDefault="00D46EB9" w:rsidP="00D46EB9">
      <w:pPr>
        <w:pStyle w:val="Listaconvietas"/>
        <w:ind w:left="360"/>
        <w:rPr>
          <w:rFonts w:ascii="Arial Narrow" w:hAnsi="Arial Narrow"/>
        </w:rPr>
      </w:pPr>
    </w:p>
    <w:p w14:paraId="2BBF3A57" w14:textId="231DF51F" w:rsidR="007D618A" w:rsidRPr="00E66ADC" w:rsidRDefault="004229D1" w:rsidP="0020532E">
      <w:pPr>
        <w:pStyle w:val="Listaconvietas"/>
        <w:numPr>
          <w:ilvl w:val="0"/>
          <w:numId w:val="1"/>
        </w:numPr>
        <w:rPr>
          <w:rFonts w:ascii="Arial Narrow" w:hAnsi="Arial Narrow"/>
        </w:rPr>
      </w:pPr>
      <w:r w:rsidRPr="00E66ADC">
        <w:rPr>
          <w:rFonts w:ascii="Arial Narrow" w:hAnsi="Arial Narrow"/>
        </w:rPr>
        <w:t>Evaluación y mejora continua</w:t>
      </w:r>
      <w:r w:rsidRPr="00E66ADC">
        <w:rPr>
          <w:rFonts w:ascii="Arial Narrow" w:hAnsi="Arial Narrow"/>
        </w:rPr>
        <w:t xml:space="preserve">: Aplicación de indicadores de gestión del conocimiento e innovación, seguimiento al cumplimiento del plan, análisis de resultados FURAG y acciones </w:t>
      </w:r>
      <w:r w:rsidRPr="00E66ADC">
        <w:rPr>
          <w:rFonts w:ascii="Arial Narrow" w:hAnsi="Arial Narrow"/>
        </w:rPr>
        <w:t>correctivas o de mejora según el ciclo PHVA.</w:t>
      </w:r>
    </w:p>
    <w:p w14:paraId="622DED6D" w14:textId="6FDDC123" w:rsidR="007D618A" w:rsidRDefault="004229D1" w:rsidP="00453DC8">
      <w:pPr>
        <w:pStyle w:val="Ttulo2"/>
        <w:jc w:val="both"/>
        <w:rPr>
          <w:rFonts w:ascii="Arial Narrow" w:hAnsi="Arial Narrow"/>
          <w:color w:val="auto"/>
        </w:rPr>
      </w:pPr>
      <w:r w:rsidRPr="00453DC8">
        <w:rPr>
          <w:rFonts w:ascii="Arial Narrow" w:hAnsi="Arial Narrow"/>
          <w:color w:val="auto"/>
        </w:rPr>
        <w:t>1</w:t>
      </w:r>
      <w:r w:rsidR="00453DC8" w:rsidRPr="00453DC8">
        <w:rPr>
          <w:rFonts w:ascii="Arial Narrow" w:hAnsi="Arial Narrow"/>
          <w:color w:val="auto"/>
        </w:rPr>
        <w:t>2</w:t>
      </w:r>
      <w:r w:rsidRPr="00453DC8">
        <w:rPr>
          <w:rFonts w:ascii="Arial Narrow" w:hAnsi="Arial Narrow"/>
          <w:color w:val="auto"/>
        </w:rPr>
        <w:t>. Seguimiento y Evaluación</w:t>
      </w:r>
    </w:p>
    <w:p w14:paraId="29475BEB" w14:textId="77777777" w:rsidR="00453DC8" w:rsidRPr="00453DC8" w:rsidRDefault="00453DC8" w:rsidP="00453DC8">
      <w:pPr>
        <w:spacing w:after="0"/>
      </w:pPr>
    </w:p>
    <w:p w14:paraId="31192CB4" w14:textId="02AFE78F" w:rsidR="00ED2491" w:rsidRPr="00ED2491" w:rsidRDefault="00ED2491" w:rsidP="00453DC8">
      <w:pPr>
        <w:spacing w:before="100" w:beforeAutospacing="1" w:after="100" w:afterAutospacing="1" w:line="240" w:lineRule="auto"/>
        <w:jc w:val="both"/>
        <w:rPr>
          <w:rFonts w:ascii="Arial Narrow" w:eastAsia="Times New Roman" w:hAnsi="Arial Narrow" w:cs="Times New Roman"/>
          <w:sz w:val="24"/>
          <w:szCs w:val="24"/>
          <w:lang w:eastAsia="es-CO"/>
        </w:rPr>
      </w:pPr>
      <w:r w:rsidRPr="00E66ADC">
        <w:rPr>
          <w:rFonts w:ascii="Arial Narrow" w:eastAsia="Times New Roman" w:hAnsi="Arial Narrow" w:cs="Times New Roman"/>
          <w:sz w:val="24"/>
          <w:szCs w:val="24"/>
          <w:lang w:eastAsia="es-CO"/>
        </w:rPr>
        <w:t>El seguimiento y l</w:t>
      </w:r>
      <w:r w:rsidRPr="00ED2491">
        <w:rPr>
          <w:rFonts w:ascii="Arial Narrow" w:eastAsia="Times New Roman" w:hAnsi="Arial Narrow" w:cs="Times New Roman"/>
          <w:sz w:val="24"/>
          <w:szCs w:val="24"/>
          <w:lang w:eastAsia="es-CO"/>
        </w:rPr>
        <w:t xml:space="preserve">a evaluación de la Política de Gestión del Conocimiento y la Innovación </w:t>
      </w:r>
      <w:r w:rsidRPr="00E66ADC">
        <w:rPr>
          <w:rFonts w:ascii="Arial Narrow" w:eastAsia="Times New Roman" w:hAnsi="Arial Narrow" w:cs="Times New Roman"/>
          <w:sz w:val="24"/>
          <w:szCs w:val="24"/>
          <w:lang w:eastAsia="es-CO"/>
        </w:rPr>
        <w:t xml:space="preserve">del IDER </w:t>
      </w:r>
      <w:r w:rsidRPr="00ED2491">
        <w:rPr>
          <w:rFonts w:ascii="Arial Narrow" w:eastAsia="Times New Roman" w:hAnsi="Arial Narrow" w:cs="Times New Roman"/>
          <w:sz w:val="24"/>
          <w:szCs w:val="24"/>
          <w:lang w:eastAsia="es-CO"/>
        </w:rPr>
        <w:t>se fundamenta en los lineamientos del Modelo Integrado de Planeación y Gestión – MIPG,</w:t>
      </w:r>
      <w:r w:rsidRPr="00E66ADC">
        <w:rPr>
          <w:rFonts w:ascii="Arial Narrow" w:eastAsia="Times New Roman" w:hAnsi="Arial Narrow" w:cs="Times New Roman"/>
          <w:sz w:val="24"/>
          <w:szCs w:val="24"/>
          <w:lang w:eastAsia="es-CO"/>
        </w:rPr>
        <w:t xml:space="preserve"> </w:t>
      </w:r>
      <w:r w:rsidRPr="00ED2491">
        <w:rPr>
          <w:rFonts w:ascii="Arial Narrow" w:eastAsia="Times New Roman" w:hAnsi="Arial Narrow" w:cs="Times New Roman"/>
          <w:sz w:val="24"/>
          <w:szCs w:val="24"/>
          <w:lang w:eastAsia="es-CO"/>
        </w:rPr>
        <w:t xml:space="preserve">particularmente en su dimensión de </w:t>
      </w:r>
      <w:r w:rsidRPr="00ED2491">
        <w:rPr>
          <w:rFonts w:ascii="Arial Narrow" w:eastAsia="Times New Roman" w:hAnsi="Arial Narrow" w:cs="Times New Roman"/>
          <w:b/>
          <w:bCs/>
          <w:sz w:val="24"/>
          <w:szCs w:val="24"/>
          <w:lang w:eastAsia="es-CO"/>
        </w:rPr>
        <w:t>Evaluación de Resultados</w:t>
      </w:r>
      <w:r w:rsidRPr="00ED2491">
        <w:rPr>
          <w:rFonts w:ascii="Arial Narrow" w:eastAsia="Times New Roman" w:hAnsi="Arial Narrow" w:cs="Times New Roman"/>
          <w:sz w:val="24"/>
          <w:szCs w:val="24"/>
          <w:lang w:eastAsia="es-CO"/>
        </w:rPr>
        <w:t>. Esta dimensión permite identificar de manera continua los avances en el cumplimiento de los objetivos trazados, así como analizar el impacto de la gestión institucional en la garantía de derechos, la satisfacción de necesidades y la solución de problemáticas de los grupos de valor.</w:t>
      </w:r>
    </w:p>
    <w:p w14:paraId="2DD4C7D0" w14:textId="77777777" w:rsidR="00ED2491" w:rsidRPr="00ED2491" w:rsidRDefault="00ED2491" w:rsidP="00453DC8">
      <w:pPr>
        <w:spacing w:before="100" w:beforeAutospacing="1" w:after="100" w:afterAutospacing="1" w:line="240" w:lineRule="auto"/>
        <w:jc w:val="both"/>
        <w:rPr>
          <w:rFonts w:ascii="Arial Narrow" w:eastAsia="Times New Roman" w:hAnsi="Arial Narrow" w:cs="Times New Roman"/>
          <w:sz w:val="24"/>
          <w:szCs w:val="24"/>
          <w:lang w:eastAsia="es-CO"/>
        </w:rPr>
      </w:pPr>
      <w:r w:rsidRPr="00ED2491">
        <w:rPr>
          <w:rFonts w:ascii="Arial Narrow" w:eastAsia="Times New Roman" w:hAnsi="Arial Narrow" w:cs="Times New Roman"/>
          <w:sz w:val="24"/>
          <w:szCs w:val="24"/>
          <w:lang w:eastAsia="es-CO"/>
        </w:rPr>
        <w:t xml:space="preserve">Como insumo clave, se deben considerar los resultados del </w:t>
      </w:r>
      <w:r w:rsidRPr="00ED2491">
        <w:rPr>
          <w:rFonts w:ascii="Arial Narrow" w:eastAsia="Times New Roman" w:hAnsi="Arial Narrow" w:cs="Times New Roman"/>
          <w:b/>
          <w:bCs/>
          <w:sz w:val="24"/>
          <w:szCs w:val="24"/>
          <w:lang w:eastAsia="es-CO"/>
        </w:rPr>
        <w:t>Formulario Único de Reporte de Avance de la Gestión – FURAG</w:t>
      </w:r>
      <w:r w:rsidRPr="00ED2491">
        <w:rPr>
          <w:rFonts w:ascii="Arial Narrow" w:eastAsia="Times New Roman" w:hAnsi="Arial Narrow" w:cs="Times New Roman"/>
          <w:sz w:val="24"/>
          <w:szCs w:val="24"/>
          <w:lang w:eastAsia="es-CO"/>
        </w:rPr>
        <w:t>, y a partir de ellos, formular e implementar planes de mejora que fortalezcan los procesos de conocimiento e innovación.</w:t>
      </w:r>
    </w:p>
    <w:p w14:paraId="570248E8" w14:textId="77777777" w:rsidR="00ED2491" w:rsidRPr="00ED2491" w:rsidRDefault="00ED2491" w:rsidP="00453DC8">
      <w:pPr>
        <w:spacing w:before="100" w:beforeAutospacing="1" w:after="100" w:afterAutospacing="1" w:line="240" w:lineRule="auto"/>
        <w:jc w:val="both"/>
        <w:rPr>
          <w:rFonts w:ascii="Arial Narrow" w:eastAsia="Times New Roman" w:hAnsi="Arial Narrow" w:cs="Times New Roman"/>
          <w:sz w:val="24"/>
          <w:szCs w:val="24"/>
          <w:lang w:eastAsia="es-CO"/>
        </w:rPr>
      </w:pPr>
      <w:r w:rsidRPr="00ED2491">
        <w:rPr>
          <w:rFonts w:ascii="Arial Narrow" w:eastAsia="Times New Roman" w:hAnsi="Arial Narrow" w:cs="Times New Roman"/>
          <w:sz w:val="24"/>
          <w:szCs w:val="24"/>
          <w:lang w:eastAsia="es-CO"/>
        </w:rPr>
        <w:t>La evaluación busca medir el nivel de desarrollo, apropiación y efectividad de la política, y puede incluir, entre otros, los siguientes aspectos:</w:t>
      </w:r>
    </w:p>
    <w:p w14:paraId="16FA55ED" w14:textId="2E167EA0" w:rsidR="007D618A" w:rsidRPr="00E66ADC" w:rsidRDefault="004229D1" w:rsidP="00FD7A8E">
      <w:pPr>
        <w:pStyle w:val="Listaconvietas"/>
        <w:numPr>
          <w:ilvl w:val="0"/>
          <w:numId w:val="10"/>
        </w:numPr>
        <w:rPr>
          <w:rFonts w:ascii="Arial Narrow" w:hAnsi="Arial Narrow"/>
        </w:rPr>
      </w:pPr>
      <w:r w:rsidRPr="00E66ADC">
        <w:rPr>
          <w:rFonts w:ascii="Arial Narrow" w:hAnsi="Arial Narrow"/>
        </w:rPr>
        <w:t>Número de experiencias sistematizadas en el año.</w:t>
      </w:r>
    </w:p>
    <w:p w14:paraId="300499AA" w14:textId="77777777" w:rsidR="0020532E" w:rsidRPr="00E66ADC" w:rsidRDefault="0020532E" w:rsidP="0020532E">
      <w:pPr>
        <w:pStyle w:val="Listaconvietas"/>
        <w:ind w:left="720"/>
        <w:rPr>
          <w:rFonts w:ascii="Arial Narrow" w:hAnsi="Arial Narrow"/>
        </w:rPr>
      </w:pPr>
    </w:p>
    <w:p w14:paraId="684C233E" w14:textId="19590915" w:rsidR="0020532E" w:rsidRDefault="004229D1" w:rsidP="0020532E">
      <w:pPr>
        <w:pStyle w:val="Listaconvietas"/>
        <w:numPr>
          <w:ilvl w:val="0"/>
          <w:numId w:val="10"/>
        </w:numPr>
        <w:rPr>
          <w:rFonts w:ascii="Arial Narrow" w:hAnsi="Arial Narrow"/>
        </w:rPr>
      </w:pPr>
      <w:r w:rsidRPr="00E66ADC">
        <w:rPr>
          <w:rFonts w:ascii="Arial Narrow" w:hAnsi="Arial Narrow"/>
        </w:rPr>
        <w:lastRenderedPageBreak/>
        <w:t>Porcentaje de servidores capacitados en competencias de innovación.</w:t>
      </w:r>
    </w:p>
    <w:p w14:paraId="07BE36C3" w14:textId="77777777" w:rsidR="00453DC8" w:rsidRPr="00E66ADC" w:rsidRDefault="00453DC8" w:rsidP="00453DC8">
      <w:pPr>
        <w:pStyle w:val="Listaconvietas"/>
        <w:ind w:left="720"/>
        <w:rPr>
          <w:rFonts w:ascii="Arial Narrow" w:hAnsi="Arial Narrow"/>
        </w:rPr>
      </w:pPr>
    </w:p>
    <w:p w14:paraId="6CE49121" w14:textId="5717E28C" w:rsidR="007D618A" w:rsidRPr="00E66ADC" w:rsidRDefault="004229D1" w:rsidP="00FD7A8E">
      <w:pPr>
        <w:pStyle w:val="Listaconvietas"/>
        <w:numPr>
          <w:ilvl w:val="0"/>
          <w:numId w:val="10"/>
        </w:numPr>
        <w:rPr>
          <w:rFonts w:ascii="Arial Narrow" w:hAnsi="Arial Narrow"/>
        </w:rPr>
      </w:pPr>
      <w:r w:rsidRPr="00E66ADC">
        <w:rPr>
          <w:rFonts w:ascii="Arial Narrow" w:hAnsi="Arial Narrow"/>
        </w:rPr>
        <w:t xml:space="preserve">Número de publicaciones o productos de </w:t>
      </w:r>
      <w:r w:rsidRPr="00E66ADC">
        <w:rPr>
          <w:rFonts w:ascii="Arial Narrow" w:hAnsi="Arial Narrow"/>
        </w:rPr>
        <w:t>conocimiento compartido.</w:t>
      </w:r>
    </w:p>
    <w:p w14:paraId="4A5AEB1A" w14:textId="77777777" w:rsidR="0020532E" w:rsidRPr="00E66ADC" w:rsidRDefault="0020532E" w:rsidP="0020532E">
      <w:pPr>
        <w:pStyle w:val="Listaconvietas"/>
        <w:ind w:left="360"/>
        <w:rPr>
          <w:rFonts w:ascii="Arial Narrow" w:hAnsi="Arial Narrow"/>
        </w:rPr>
      </w:pPr>
    </w:p>
    <w:p w14:paraId="17A08A4A" w14:textId="1CFA20E9" w:rsidR="007D618A" w:rsidRPr="00E66ADC" w:rsidRDefault="004229D1" w:rsidP="0020532E">
      <w:pPr>
        <w:pStyle w:val="Listaconvietas"/>
        <w:numPr>
          <w:ilvl w:val="0"/>
          <w:numId w:val="10"/>
        </w:numPr>
        <w:rPr>
          <w:rFonts w:ascii="Arial Narrow" w:hAnsi="Arial Narrow"/>
        </w:rPr>
      </w:pPr>
      <w:r w:rsidRPr="00E66ADC">
        <w:rPr>
          <w:rFonts w:ascii="Arial Narrow" w:hAnsi="Arial Narrow"/>
        </w:rPr>
        <w:t>Niveles de uso y acceso a los repositorios institucionales.</w:t>
      </w:r>
    </w:p>
    <w:p w14:paraId="42CD43AA" w14:textId="77777777" w:rsidR="0020532E" w:rsidRPr="00E66ADC" w:rsidRDefault="0020532E" w:rsidP="0020532E">
      <w:pPr>
        <w:pStyle w:val="Listaconvietas"/>
        <w:ind w:left="720"/>
        <w:rPr>
          <w:rFonts w:ascii="Arial Narrow" w:hAnsi="Arial Narrow"/>
        </w:rPr>
      </w:pPr>
    </w:p>
    <w:p w14:paraId="04E5F08F" w14:textId="57A9B35D" w:rsidR="007D618A" w:rsidRPr="00E66ADC" w:rsidRDefault="004229D1" w:rsidP="0020532E">
      <w:pPr>
        <w:pStyle w:val="Listaconvietas"/>
        <w:numPr>
          <w:ilvl w:val="0"/>
          <w:numId w:val="10"/>
        </w:numPr>
        <w:rPr>
          <w:rFonts w:ascii="Arial Narrow" w:hAnsi="Arial Narrow"/>
        </w:rPr>
      </w:pPr>
      <w:r w:rsidRPr="00E66ADC">
        <w:rPr>
          <w:rFonts w:ascii="Arial Narrow" w:hAnsi="Arial Narrow"/>
        </w:rPr>
        <w:t>Indicadores de impacto asociados a proyectos innovadores implementados.</w:t>
      </w:r>
    </w:p>
    <w:p w14:paraId="2452D220" w14:textId="77777777" w:rsidR="0020532E" w:rsidRPr="00E66ADC" w:rsidRDefault="0020532E" w:rsidP="0020532E">
      <w:pPr>
        <w:pStyle w:val="Listaconvietas"/>
        <w:ind w:left="720"/>
        <w:rPr>
          <w:rFonts w:ascii="Arial Narrow" w:hAnsi="Arial Narrow"/>
        </w:rPr>
      </w:pPr>
    </w:p>
    <w:p w14:paraId="044A4FDB" w14:textId="53206AEC" w:rsidR="007D618A" w:rsidRPr="00E66ADC" w:rsidRDefault="004229D1" w:rsidP="0020532E">
      <w:pPr>
        <w:pStyle w:val="Listaconvietas"/>
        <w:numPr>
          <w:ilvl w:val="0"/>
          <w:numId w:val="10"/>
        </w:numPr>
        <w:rPr>
          <w:rFonts w:ascii="Arial Narrow" w:hAnsi="Arial Narrow"/>
        </w:rPr>
      </w:pPr>
      <w:r w:rsidRPr="00E66ADC">
        <w:rPr>
          <w:rFonts w:ascii="Arial Narrow" w:hAnsi="Arial Narrow"/>
        </w:rPr>
        <w:t>Resultados de percepción y satisfacción con la transferencia de conocimiento.</w:t>
      </w:r>
    </w:p>
    <w:p w14:paraId="676E5571" w14:textId="0ED0AE17" w:rsidR="00F377AA" w:rsidRPr="00E66ADC" w:rsidRDefault="00F377AA" w:rsidP="00F377AA">
      <w:pPr>
        <w:pStyle w:val="Listaconvietas"/>
        <w:ind w:left="360" w:hanging="360"/>
        <w:rPr>
          <w:rFonts w:ascii="Arial Narrow" w:hAnsi="Arial Narrow"/>
        </w:rPr>
      </w:pPr>
    </w:p>
    <w:p w14:paraId="76B35A41" w14:textId="599A6EC4" w:rsidR="00F377AA" w:rsidRPr="00E66ADC" w:rsidRDefault="00F377AA" w:rsidP="00F377AA">
      <w:pPr>
        <w:pStyle w:val="Listaconvietas"/>
        <w:ind w:left="360" w:hanging="360"/>
        <w:rPr>
          <w:rFonts w:ascii="Arial Narrow" w:hAnsi="Arial Narrow"/>
        </w:rPr>
      </w:pPr>
    </w:p>
    <w:p w14:paraId="1498387C" w14:textId="7A62F78F" w:rsidR="00F377AA" w:rsidRPr="00E66ADC" w:rsidRDefault="00F377AA" w:rsidP="00F377AA">
      <w:pPr>
        <w:pStyle w:val="Listaconvietas"/>
        <w:ind w:left="360" w:hanging="360"/>
        <w:rPr>
          <w:rFonts w:ascii="Arial Narrow" w:hAnsi="Arial Narrow"/>
        </w:rPr>
      </w:pPr>
      <w:r w:rsidRPr="00E66ADC">
        <w:rPr>
          <w:rFonts w:ascii="Arial Narrow" w:hAnsi="Arial Narrow"/>
        </w:rPr>
        <w:t>Esta política se publicará y estará disponible para su consulta.</w:t>
      </w:r>
    </w:p>
    <w:sectPr w:rsidR="00F377AA" w:rsidRPr="00E66ADC" w:rsidSect="00EC33D8">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931B" w14:textId="77777777" w:rsidR="004229D1" w:rsidRDefault="004229D1" w:rsidP="00EC33D8">
      <w:pPr>
        <w:spacing w:after="0" w:line="240" w:lineRule="auto"/>
      </w:pPr>
      <w:r>
        <w:separator/>
      </w:r>
    </w:p>
  </w:endnote>
  <w:endnote w:type="continuationSeparator" w:id="0">
    <w:p w14:paraId="288DEC80" w14:textId="77777777" w:rsidR="004229D1" w:rsidRDefault="004229D1" w:rsidP="00EC3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8688" w14:textId="77777777" w:rsidR="004229D1" w:rsidRDefault="004229D1" w:rsidP="00EC33D8">
      <w:pPr>
        <w:spacing w:after="0" w:line="240" w:lineRule="auto"/>
      </w:pPr>
      <w:r>
        <w:separator/>
      </w:r>
    </w:p>
  </w:footnote>
  <w:footnote w:type="continuationSeparator" w:id="0">
    <w:p w14:paraId="1B8E937A" w14:textId="77777777" w:rsidR="004229D1" w:rsidRDefault="004229D1" w:rsidP="00EC3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1"/>
      <w:gridCol w:w="1417"/>
      <w:gridCol w:w="2552"/>
      <w:gridCol w:w="850"/>
      <w:gridCol w:w="1614"/>
    </w:tblGrid>
    <w:tr w:rsidR="00D05576" w:rsidRPr="00D05576" w14:paraId="3ADB008C" w14:textId="77777777" w:rsidTr="00962472">
      <w:trPr>
        <w:trHeight w:val="402"/>
      </w:trPr>
      <w:tc>
        <w:tcPr>
          <w:tcW w:w="3201" w:type="dxa"/>
          <w:vMerge w:val="restart"/>
        </w:tcPr>
        <w:p w14:paraId="71A79AC8" w14:textId="77777777" w:rsidR="00D05576" w:rsidRPr="00962472" w:rsidRDefault="00491E84" w:rsidP="00962472">
          <w:pPr>
            <w:pStyle w:val="Encabezado"/>
            <w:tabs>
              <w:tab w:val="clear" w:pos="4680"/>
              <w:tab w:val="clear" w:pos="9360"/>
            </w:tabs>
            <w:rPr>
              <w:rFonts w:ascii="Arial MT" w:eastAsia="Arial MT" w:hAnsi="Arial MT" w:cs="Arial MT"/>
              <w:noProof/>
              <w:sz w:val="20"/>
              <w:lang w:val="es-ES"/>
            </w:rPr>
          </w:pPr>
          <w:r w:rsidRPr="00962472">
            <w:rPr>
              <w:rFonts w:ascii="Arial MT" w:eastAsia="Arial MT" w:hAnsi="Arial MT" w:cs="Arial MT"/>
              <w:noProof/>
              <w:lang w:val="es-ES"/>
            </w:rPr>
            <w:drawing>
              <wp:anchor distT="0" distB="0" distL="114300" distR="114300" simplePos="0" relativeHeight="251702272" behindDoc="1" locked="0" layoutInCell="1" allowOverlap="1" wp14:anchorId="3A0A2F00" wp14:editId="33B9E81F">
                <wp:simplePos x="0" y="0"/>
                <wp:positionH relativeFrom="column">
                  <wp:posOffset>159860</wp:posOffset>
                </wp:positionH>
                <wp:positionV relativeFrom="paragraph">
                  <wp:posOffset>484969</wp:posOffset>
                </wp:positionV>
                <wp:extent cx="1603612" cy="334010"/>
                <wp:effectExtent l="0" t="0" r="0" b="8890"/>
                <wp:wrapNone/>
                <wp:docPr id="10" name="Imagen 2">
                  <a:extLst xmlns:a="http://schemas.openxmlformats.org/drawingml/2006/main">
                    <a:ext uri="{FF2B5EF4-FFF2-40B4-BE49-F238E27FC236}">
                      <a16:creationId xmlns:a16="http://schemas.microsoft.com/office/drawing/2014/main" id="{FB02E1EB-3FA2-4DDB-95CF-925DC0487DF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FB02E1EB-3FA2-4DDB-95CF-925DC0487D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3135" cy="335994"/>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433" w:type="dxa"/>
          <w:gridSpan w:val="4"/>
        </w:tcPr>
        <w:p w14:paraId="45E9F14D" w14:textId="77777777" w:rsidR="00D05576" w:rsidRPr="00D05576" w:rsidRDefault="00D05576" w:rsidP="00D05576">
          <w:pPr>
            <w:spacing w:before="86"/>
            <w:ind w:left="344"/>
            <w:rPr>
              <w:rFonts w:ascii="Arial" w:eastAsia="Arial" w:hAnsi="Arial" w:cs="Arial"/>
              <w:b/>
              <w:sz w:val="20"/>
              <w:lang w:val="es-ES"/>
            </w:rPr>
          </w:pPr>
          <w:r w:rsidRPr="00D05576">
            <w:rPr>
              <w:rFonts w:ascii="Arial" w:eastAsia="Arial" w:hAnsi="Arial" w:cs="Arial"/>
              <w:b/>
              <w:w w:val="80"/>
              <w:sz w:val="20"/>
              <w:lang w:val="es-ES"/>
            </w:rPr>
            <w:t>INSTITUTO</w:t>
          </w:r>
          <w:r w:rsidRPr="00D05576">
            <w:rPr>
              <w:rFonts w:ascii="Arial" w:eastAsia="Arial" w:hAnsi="Arial" w:cs="Arial"/>
              <w:b/>
              <w:spacing w:val="-4"/>
              <w:sz w:val="20"/>
              <w:lang w:val="es-ES"/>
            </w:rPr>
            <w:t xml:space="preserve"> </w:t>
          </w:r>
          <w:r w:rsidRPr="00D05576">
            <w:rPr>
              <w:rFonts w:ascii="Arial" w:eastAsia="Arial" w:hAnsi="Arial" w:cs="Arial"/>
              <w:b/>
              <w:w w:val="80"/>
              <w:sz w:val="20"/>
              <w:lang w:val="es-ES"/>
            </w:rPr>
            <w:t>DISTRITAL</w:t>
          </w:r>
          <w:r w:rsidRPr="00D05576">
            <w:rPr>
              <w:rFonts w:ascii="Arial" w:eastAsia="Arial" w:hAnsi="Arial" w:cs="Arial"/>
              <w:b/>
              <w:spacing w:val="-3"/>
              <w:sz w:val="20"/>
              <w:lang w:val="es-ES"/>
            </w:rPr>
            <w:t xml:space="preserve"> </w:t>
          </w:r>
          <w:r w:rsidRPr="00D05576">
            <w:rPr>
              <w:rFonts w:ascii="Arial" w:eastAsia="Arial" w:hAnsi="Arial" w:cs="Arial"/>
              <w:b/>
              <w:w w:val="80"/>
              <w:sz w:val="20"/>
              <w:lang w:val="es-ES"/>
            </w:rPr>
            <w:t>DE</w:t>
          </w:r>
          <w:r w:rsidRPr="00D05576">
            <w:rPr>
              <w:rFonts w:ascii="Arial" w:eastAsia="Arial" w:hAnsi="Arial" w:cs="Arial"/>
              <w:b/>
              <w:spacing w:val="-1"/>
              <w:sz w:val="20"/>
              <w:lang w:val="es-ES"/>
            </w:rPr>
            <w:t xml:space="preserve"> </w:t>
          </w:r>
          <w:r w:rsidRPr="00D05576">
            <w:rPr>
              <w:rFonts w:ascii="Arial" w:eastAsia="Arial" w:hAnsi="Arial" w:cs="Arial"/>
              <w:b/>
              <w:w w:val="80"/>
              <w:sz w:val="20"/>
              <w:lang w:val="es-ES"/>
            </w:rPr>
            <w:t>DEPORTE</w:t>
          </w:r>
          <w:r w:rsidRPr="00D05576">
            <w:rPr>
              <w:rFonts w:ascii="Arial" w:eastAsia="Arial" w:hAnsi="Arial" w:cs="Arial"/>
              <w:b/>
              <w:spacing w:val="-5"/>
              <w:sz w:val="20"/>
              <w:lang w:val="es-ES"/>
            </w:rPr>
            <w:t xml:space="preserve"> </w:t>
          </w:r>
          <w:r w:rsidRPr="00D05576">
            <w:rPr>
              <w:rFonts w:ascii="Arial" w:eastAsia="Arial" w:hAnsi="Arial" w:cs="Arial"/>
              <w:b/>
              <w:w w:val="80"/>
              <w:sz w:val="20"/>
              <w:lang w:val="es-ES"/>
            </w:rPr>
            <w:t>Y</w:t>
          </w:r>
          <w:r w:rsidRPr="00D05576">
            <w:rPr>
              <w:rFonts w:ascii="Arial" w:eastAsia="Arial" w:hAnsi="Arial" w:cs="Arial"/>
              <w:b/>
              <w:spacing w:val="-2"/>
              <w:sz w:val="20"/>
              <w:lang w:val="es-ES"/>
            </w:rPr>
            <w:t xml:space="preserve"> </w:t>
          </w:r>
          <w:r w:rsidRPr="00D05576">
            <w:rPr>
              <w:rFonts w:ascii="Arial" w:eastAsia="Arial" w:hAnsi="Arial" w:cs="Arial"/>
              <w:b/>
              <w:spacing w:val="-2"/>
              <w:w w:val="80"/>
              <w:sz w:val="20"/>
              <w:lang w:val="es-ES"/>
            </w:rPr>
            <w:t>RECREACIÓN</w:t>
          </w:r>
        </w:p>
      </w:tc>
    </w:tr>
    <w:tr w:rsidR="007B1BC1" w:rsidRPr="00D05576" w14:paraId="25453CF1" w14:textId="77777777" w:rsidTr="0019204D">
      <w:trPr>
        <w:trHeight w:val="458"/>
      </w:trPr>
      <w:tc>
        <w:tcPr>
          <w:tcW w:w="3201" w:type="dxa"/>
          <w:vMerge/>
          <w:tcBorders>
            <w:top w:val="nil"/>
          </w:tcBorders>
        </w:tcPr>
        <w:p w14:paraId="7EB0D213" w14:textId="77777777" w:rsidR="00D05576" w:rsidRPr="00D05576" w:rsidRDefault="00D05576" w:rsidP="00D05576">
          <w:pPr>
            <w:rPr>
              <w:rFonts w:ascii="Arial MT" w:eastAsia="Arial MT" w:hAnsi="Arial MT" w:cs="Arial MT"/>
              <w:sz w:val="2"/>
              <w:szCs w:val="2"/>
              <w:lang w:val="es-ES"/>
            </w:rPr>
          </w:pPr>
        </w:p>
      </w:tc>
      <w:tc>
        <w:tcPr>
          <w:tcW w:w="1417" w:type="dxa"/>
          <w:vAlign w:val="center"/>
        </w:tcPr>
        <w:p w14:paraId="60780D39" w14:textId="77777777" w:rsidR="00D05576" w:rsidRPr="00D05576" w:rsidRDefault="00D05576" w:rsidP="00910CC4">
          <w:pPr>
            <w:ind w:left="13" w:right="2"/>
            <w:jc w:val="center"/>
            <w:rPr>
              <w:rFonts w:ascii="Arial" w:eastAsia="Arial" w:hAnsi="Arial" w:cs="Arial"/>
              <w:bCs/>
              <w:sz w:val="20"/>
              <w:lang w:val="es-ES"/>
            </w:rPr>
          </w:pPr>
          <w:r w:rsidRPr="00D05576">
            <w:rPr>
              <w:rFonts w:ascii="Arial" w:eastAsia="Arial" w:hAnsi="Arial" w:cs="Arial"/>
              <w:bCs/>
              <w:spacing w:val="-2"/>
              <w:w w:val="90"/>
              <w:sz w:val="20"/>
              <w:lang w:val="es-ES"/>
            </w:rPr>
            <w:t>Proceso:</w:t>
          </w:r>
        </w:p>
      </w:tc>
      <w:tc>
        <w:tcPr>
          <w:tcW w:w="2552" w:type="dxa"/>
        </w:tcPr>
        <w:p w14:paraId="78A03A51" w14:textId="77777777" w:rsidR="00D05576" w:rsidRPr="00D05576" w:rsidRDefault="00491E84" w:rsidP="00491E84">
          <w:pPr>
            <w:ind w:left="8"/>
            <w:jc w:val="center"/>
            <w:rPr>
              <w:rFonts w:ascii="Arial" w:eastAsia="Arial" w:hAnsi="Arial" w:cs="Arial"/>
              <w:bCs/>
              <w:sz w:val="20"/>
              <w:lang w:val="es-ES"/>
            </w:rPr>
          </w:pPr>
          <w:r w:rsidRPr="007B1BC1">
            <w:rPr>
              <w:rFonts w:ascii="Arial" w:eastAsia="Arial" w:hAnsi="Arial" w:cs="Arial"/>
              <w:bCs/>
              <w:spacing w:val="-2"/>
              <w:w w:val="90"/>
              <w:sz w:val="20"/>
              <w:lang w:val="es-ES"/>
            </w:rPr>
            <w:t>Gestión del Conocimiento y la Innovación</w:t>
          </w:r>
        </w:p>
      </w:tc>
      <w:tc>
        <w:tcPr>
          <w:tcW w:w="850" w:type="dxa"/>
          <w:vAlign w:val="center"/>
        </w:tcPr>
        <w:p w14:paraId="35EA23DF" w14:textId="77777777" w:rsidR="00D05576" w:rsidRPr="00D05576" w:rsidRDefault="00D05576" w:rsidP="00910CC4">
          <w:pPr>
            <w:ind w:left="9"/>
            <w:jc w:val="center"/>
            <w:rPr>
              <w:rFonts w:ascii="Arial" w:eastAsia="Arial" w:hAnsi="Arial" w:cs="Arial"/>
              <w:bCs/>
              <w:sz w:val="20"/>
              <w:lang w:val="es-ES"/>
            </w:rPr>
          </w:pPr>
          <w:r w:rsidRPr="00D05576">
            <w:rPr>
              <w:rFonts w:ascii="Arial" w:eastAsia="Arial" w:hAnsi="Arial" w:cs="Arial"/>
              <w:bCs/>
              <w:spacing w:val="-2"/>
              <w:w w:val="90"/>
              <w:sz w:val="20"/>
              <w:lang w:val="es-ES"/>
            </w:rPr>
            <w:t>Código:</w:t>
          </w:r>
        </w:p>
      </w:tc>
      <w:tc>
        <w:tcPr>
          <w:tcW w:w="1614" w:type="dxa"/>
          <w:shd w:val="clear" w:color="auto" w:fill="auto"/>
          <w:vAlign w:val="center"/>
        </w:tcPr>
        <w:p w14:paraId="726EF1F5" w14:textId="77777777" w:rsidR="00D05576" w:rsidRPr="00D05576" w:rsidRDefault="000759B1" w:rsidP="000759B1">
          <w:pPr>
            <w:spacing w:line="210" w:lineRule="exact"/>
            <w:ind w:left="7"/>
            <w:jc w:val="center"/>
            <w:rPr>
              <w:rFonts w:ascii="Arial" w:eastAsia="Arial" w:hAnsi="Arial" w:cs="Arial"/>
              <w:bCs/>
              <w:sz w:val="20"/>
              <w:lang w:val="es-ES"/>
            </w:rPr>
          </w:pPr>
          <w:r w:rsidRPr="007B1BC1">
            <w:rPr>
              <w:rFonts w:ascii="Arial" w:eastAsia="Arial" w:hAnsi="Arial" w:cs="Arial"/>
              <w:bCs/>
              <w:spacing w:val="-2"/>
              <w:w w:val="90"/>
              <w:sz w:val="20"/>
              <w:lang w:val="es-ES"/>
            </w:rPr>
            <w:t>ESGCIDPD</w:t>
          </w:r>
          <w:r w:rsidR="007B1BC1" w:rsidRPr="007B1BC1">
            <w:rPr>
              <w:rFonts w:ascii="Arial" w:eastAsia="Arial" w:hAnsi="Arial" w:cs="Arial"/>
              <w:bCs/>
              <w:spacing w:val="-2"/>
              <w:w w:val="90"/>
              <w:sz w:val="20"/>
              <w:lang w:val="es-ES"/>
            </w:rPr>
            <w:t>PO</w:t>
          </w:r>
          <w:r w:rsidRPr="007B1BC1">
            <w:rPr>
              <w:rFonts w:ascii="Arial" w:eastAsia="Arial" w:hAnsi="Arial" w:cs="Arial"/>
              <w:bCs/>
              <w:spacing w:val="-2"/>
              <w:w w:val="90"/>
              <w:sz w:val="20"/>
              <w:lang w:val="es-ES"/>
            </w:rPr>
            <w:t xml:space="preserve"> - 01</w:t>
          </w:r>
        </w:p>
      </w:tc>
    </w:tr>
    <w:tr w:rsidR="007B1BC1" w:rsidRPr="00D05576" w14:paraId="3718D866" w14:textId="77777777" w:rsidTr="00A341C6">
      <w:trPr>
        <w:trHeight w:val="460"/>
      </w:trPr>
      <w:tc>
        <w:tcPr>
          <w:tcW w:w="3201" w:type="dxa"/>
          <w:vMerge/>
          <w:tcBorders>
            <w:top w:val="nil"/>
          </w:tcBorders>
        </w:tcPr>
        <w:p w14:paraId="6C3FA39E" w14:textId="77777777" w:rsidR="00D05576" w:rsidRPr="00D05576" w:rsidRDefault="00D05576" w:rsidP="00D05576">
          <w:pPr>
            <w:rPr>
              <w:rFonts w:ascii="Arial MT" w:eastAsia="Arial MT" w:hAnsi="Arial MT" w:cs="Arial MT"/>
              <w:sz w:val="2"/>
              <w:szCs w:val="2"/>
              <w:lang w:val="es-ES"/>
            </w:rPr>
          </w:pPr>
        </w:p>
      </w:tc>
      <w:tc>
        <w:tcPr>
          <w:tcW w:w="1417" w:type="dxa"/>
          <w:vAlign w:val="center"/>
        </w:tcPr>
        <w:p w14:paraId="6074DBD5" w14:textId="77777777" w:rsidR="00D05576" w:rsidRPr="00D05576" w:rsidRDefault="00D05576" w:rsidP="00786167">
          <w:pPr>
            <w:ind w:left="13"/>
            <w:jc w:val="center"/>
            <w:rPr>
              <w:rFonts w:ascii="Arial" w:eastAsia="Arial" w:hAnsi="Arial" w:cs="Arial"/>
              <w:bCs/>
              <w:sz w:val="20"/>
              <w:lang w:val="es-ES"/>
            </w:rPr>
          </w:pPr>
          <w:r w:rsidRPr="00D05576">
            <w:rPr>
              <w:rFonts w:ascii="Arial" w:eastAsia="Arial" w:hAnsi="Arial" w:cs="Arial"/>
              <w:bCs/>
              <w:spacing w:val="-2"/>
              <w:w w:val="90"/>
              <w:sz w:val="20"/>
              <w:lang w:val="es-ES"/>
            </w:rPr>
            <w:t>Documento:</w:t>
          </w:r>
        </w:p>
      </w:tc>
      <w:tc>
        <w:tcPr>
          <w:tcW w:w="2552" w:type="dxa"/>
          <w:vAlign w:val="center"/>
        </w:tcPr>
        <w:p w14:paraId="7E2268E5" w14:textId="77777777" w:rsidR="00D05576" w:rsidRPr="00D05576" w:rsidRDefault="000759B1" w:rsidP="00962472">
          <w:pPr>
            <w:spacing w:line="230" w:lineRule="exact"/>
            <w:jc w:val="center"/>
            <w:rPr>
              <w:rFonts w:ascii="Arial" w:eastAsia="Arial" w:hAnsi="Arial" w:cs="Arial"/>
              <w:bCs/>
              <w:sz w:val="20"/>
              <w:lang w:val="es-ES"/>
            </w:rPr>
          </w:pPr>
          <w:r w:rsidRPr="007B1BC1">
            <w:rPr>
              <w:rFonts w:ascii="Arial" w:eastAsia="Arial" w:hAnsi="Arial" w:cs="Arial"/>
              <w:bCs/>
              <w:w w:val="80"/>
              <w:sz w:val="20"/>
              <w:lang w:val="es-ES"/>
            </w:rPr>
            <w:t>Política de Gestión del</w:t>
          </w:r>
          <w:r w:rsidR="00962472">
            <w:rPr>
              <w:rFonts w:ascii="Arial" w:eastAsia="Arial" w:hAnsi="Arial" w:cs="Arial"/>
              <w:bCs/>
              <w:w w:val="80"/>
              <w:sz w:val="20"/>
              <w:lang w:val="es-ES"/>
            </w:rPr>
            <w:t xml:space="preserve"> </w:t>
          </w:r>
          <w:r w:rsidRPr="007B1BC1">
            <w:rPr>
              <w:rFonts w:ascii="Arial" w:eastAsia="Arial" w:hAnsi="Arial" w:cs="Arial"/>
              <w:bCs/>
              <w:w w:val="80"/>
              <w:sz w:val="20"/>
              <w:lang w:val="es-ES"/>
            </w:rPr>
            <w:t>Conocimiento y la Innovación IDER</w:t>
          </w:r>
        </w:p>
      </w:tc>
      <w:tc>
        <w:tcPr>
          <w:tcW w:w="850" w:type="dxa"/>
          <w:vAlign w:val="center"/>
        </w:tcPr>
        <w:p w14:paraId="091F1653" w14:textId="77777777" w:rsidR="00D05576" w:rsidRPr="00D05576" w:rsidRDefault="00D05576" w:rsidP="00910CC4">
          <w:pPr>
            <w:ind w:left="9" w:right="2"/>
            <w:jc w:val="center"/>
            <w:rPr>
              <w:rFonts w:ascii="Arial" w:eastAsia="Arial" w:hAnsi="Arial" w:cs="Arial"/>
              <w:bCs/>
              <w:sz w:val="20"/>
              <w:lang w:val="es-ES"/>
            </w:rPr>
          </w:pPr>
          <w:r w:rsidRPr="00D05576">
            <w:rPr>
              <w:rFonts w:ascii="Arial" w:eastAsia="Arial" w:hAnsi="Arial" w:cs="Arial"/>
              <w:bCs/>
              <w:spacing w:val="-2"/>
              <w:w w:val="90"/>
              <w:sz w:val="20"/>
              <w:lang w:val="es-ES"/>
            </w:rPr>
            <w:t>Versión:</w:t>
          </w:r>
        </w:p>
      </w:tc>
      <w:tc>
        <w:tcPr>
          <w:tcW w:w="1614" w:type="dxa"/>
          <w:vAlign w:val="center"/>
        </w:tcPr>
        <w:p w14:paraId="08A82ED2" w14:textId="77777777" w:rsidR="00D05576" w:rsidRPr="00D05576" w:rsidRDefault="00D05576" w:rsidP="00910CC4">
          <w:pPr>
            <w:ind w:left="7" w:right="2"/>
            <w:jc w:val="center"/>
            <w:rPr>
              <w:rFonts w:ascii="Arial" w:eastAsia="Arial" w:hAnsi="Arial" w:cs="Arial"/>
              <w:bCs/>
              <w:sz w:val="20"/>
              <w:lang w:val="es-ES"/>
            </w:rPr>
          </w:pPr>
          <w:r w:rsidRPr="00D05576">
            <w:rPr>
              <w:rFonts w:ascii="Arial" w:eastAsia="Arial" w:hAnsi="Arial" w:cs="Arial"/>
              <w:bCs/>
              <w:spacing w:val="-5"/>
              <w:w w:val="90"/>
              <w:sz w:val="20"/>
              <w:lang w:val="es-ES"/>
            </w:rPr>
            <w:t>1.0</w:t>
          </w:r>
        </w:p>
      </w:tc>
    </w:tr>
    <w:tr w:rsidR="007B1BC1" w:rsidRPr="00D05576" w14:paraId="26629815" w14:textId="77777777" w:rsidTr="00A341C6">
      <w:trPr>
        <w:trHeight w:val="457"/>
      </w:trPr>
      <w:tc>
        <w:tcPr>
          <w:tcW w:w="3201" w:type="dxa"/>
          <w:vMerge/>
          <w:tcBorders>
            <w:top w:val="nil"/>
          </w:tcBorders>
        </w:tcPr>
        <w:p w14:paraId="4F329E0A" w14:textId="77777777" w:rsidR="00D05576" w:rsidRPr="00D05576" w:rsidRDefault="00D05576" w:rsidP="00D05576">
          <w:pPr>
            <w:rPr>
              <w:rFonts w:ascii="Arial MT" w:eastAsia="Arial MT" w:hAnsi="Arial MT" w:cs="Arial MT"/>
              <w:sz w:val="2"/>
              <w:szCs w:val="2"/>
              <w:lang w:val="es-ES"/>
            </w:rPr>
          </w:pPr>
        </w:p>
      </w:tc>
      <w:tc>
        <w:tcPr>
          <w:tcW w:w="1417" w:type="dxa"/>
          <w:vAlign w:val="center"/>
        </w:tcPr>
        <w:p w14:paraId="63E5CF6E" w14:textId="77777777" w:rsidR="00D05576" w:rsidRPr="00D05576" w:rsidRDefault="00D05576" w:rsidP="00786167">
          <w:pPr>
            <w:spacing w:line="228" w:lineRule="exact"/>
            <w:jc w:val="center"/>
            <w:rPr>
              <w:rFonts w:ascii="Arial" w:eastAsia="Arial" w:hAnsi="Arial" w:cs="Arial"/>
              <w:bCs/>
              <w:sz w:val="20"/>
              <w:lang w:val="es-ES"/>
            </w:rPr>
          </w:pPr>
          <w:r w:rsidRPr="00D05576">
            <w:rPr>
              <w:rFonts w:ascii="Arial" w:eastAsia="Arial" w:hAnsi="Arial" w:cs="Arial"/>
              <w:bCs/>
              <w:w w:val="90"/>
              <w:sz w:val="20"/>
              <w:lang w:val="es-ES"/>
            </w:rPr>
            <w:t>Fecha</w:t>
          </w:r>
          <w:r w:rsidRPr="00D05576">
            <w:rPr>
              <w:rFonts w:ascii="Arial" w:eastAsia="Arial" w:hAnsi="Arial" w:cs="Arial"/>
              <w:bCs/>
              <w:spacing w:val="-2"/>
              <w:w w:val="90"/>
              <w:sz w:val="20"/>
              <w:lang w:val="es-ES"/>
            </w:rPr>
            <w:t xml:space="preserve"> </w:t>
          </w:r>
          <w:r w:rsidRPr="00D05576">
            <w:rPr>
              <w:rFonts w:ascii="Arial" w:eastAsia="Arial" w:hAnsi="Arial" w:cs="Arial"/>
              <w:bCs/>
              <w:w w:val="90"/>
              <w:sz w:val="20"/>
              <w:lang w:val="es-ES"/>
            </w:rPr>
            <w:t xml:space="preserve">de </w:t>
          </w:r>
          <w:r w:rsidRPr="00D05576">
            <w:rPr>
              <w:rFonts w:ascii="Arial" w:eastAsia="Arial" w:hAnsi="Arial" w:cs="Arial"/>
              <w:bCs/>
              <w:spacing w:val="-2"/>
              <w:w w:val="80"/>
              <w:sz w:val="20"/>
              <w:lang w:val="es-ES"/>
            </w:rPr>
            <w:t>aprobación:</w:t>
          </w:r>
        </w:p>
      </w:tc>
      <w:tc>
        <w:tcPr>
          <w:tcW w:w="2552" w:type="dxa"/>
        </w:tcPr>
        <w:p w14:paraId="02539B16" w14:textId="77777777" w:rsidR="00D05576" w:rsidRPr="00D05576" w:rsidRDefault="00D05576" w:rsidP="00D05576">
          <w:pPr>
            <w:spacing w:before="112"/>
            <w:ind w:left="8" w:right="1"/>
            <w:jc w:val="center"/>
            <w:rPr>
              <w:rFonts w:ascii="Arial" w:eastAsia="Arial" w:hAnsi="Arial" w:cs="Arial"/>
              <w:bCs/>
              <w:sz w:val="20"/>
              <w:lang w:val="es-ES"/>
            </w:rPr>
          </w:pPr>
          <w:r w:rsidRPr="00D05576">
            <w:rPr>
              <w:rFonts w:ascii="Arial" w:eastAsia="Arial" w:hAnsi="Arial" w:cs="Arial"/>
              <w:bCs/>
              <w:spacing w:val="-2"/>
              <w:w w:val="90"/>
              <w:sz w:val="20"/>
              <w:lang w:val="es-ES"/>
            </w:rPr>
            <w:t>09/</w:t>
          </w:r>
          <w:r w:rsidR="00786167" w:rsidRPr="007B1BC1">
            <w:rPr>
              <w:rFonts w:ascii="Arial" w:eastAsia="Arial" w:hAnsi="Arial" w:cs="Arial"/>
              <w:bCs/>
              <w:spacing w:val="-2"/>
              <w:w w:val="90"/>
              <w:sz w:val="20"/>
              <w:lang w:val="es-ES"/>
            </w:rPr>
            <w:t>04</w:t>
          </w:r>
          <w:r w:rsidRPr="00D05576">
            <w:rPr>
              <w:rFonts w:ascii="Arial" w:eastAsia="Arial" w:hAnsi="Arial" w:cs="Arial"/>
              <w:bCs/>
              <w:spacing w:val="-2"/>
              <w:w w:val="90"/>
              <w:sz w:val="20"/>
              <w:lang w:val="es-ES"/>
            </w:rPr>
            <w:t>/202</w:t>
          </w:r>
          <w:r w:rsidR="00786167" w:rsidRPr="007B1BC1">
            <w:rPr>
              <w:rFonts w:ascii="Arial" w:eastAsia="Arial" w:hAnsi="Arial" w:cs="Arial"/>
              <w:bCs/>
              <w:spacing w:val="-2"/>
              <w:w w:val="90"/>
              <w:sz w:val="20"/>
              <w:lang w:val="es-ES"/>
            </w:rPr>
            <w:t>5</w:t>
          </w:r>
        </w:p>
      </w:tc>
      <w:tc>
        <w:tcPr>
          <w:tcW w:w="850" w:type="dxa"/>
        </w:tcPr>
        <w:p w14:paraId="5C715296" w14:textId="77777777" w:rsidR="00D05576" w:rsidRPr="00D05576" w:rsidRDefault="00D05576" w:rsidP="00D05576">
          <w:pPr>
            <w:spacing w:before="112"/>
            <w:ind w:left="9" w:right="2"/>
            <w:jc w:val="center"/>
            <w:rPr>
              <w:rFonts w:ascii="Arial" w:eastAsia="Arial" w:hAnsi="Arial" w:cs="Arial"/>
              <w:bCs/>
              <w:sz w:val="20"/>
              <w:lang w:val="es-ES"/>
            </w:rPr>
          </w:pPr>
          <w:r w:rsidRPr="00D05576">
            <w:rPr>
              <w:rFonts w:ascii="Arial" w:eastAsia="Arial" w:hAnsi="Arial" w:cs="Arial"/>
              <w:bCs/>
              <w:spacing w:val="-2"/>
              <w:w w:val="90"/>
              <w:sz w:val="20"/>
              <w:lang w:val="es-ES"/>
            </w:rPr>
            <w:t>Página</w:t>
          </w:r>
        </w:p>
      </w:tc>
      <w:tc>
        <w:tcPr>
          <w:tcW w:w="1614" w:type="dxa"/>
          <w:vAlign w:val="center"/>
        </w:tcPr>
        <w:p w14:paraId="027A3C29" w14:textId="77777777" w:rsidR="00D05576" w:rsidRPr="00D05576" w:rsidRDefault="00D05576" w:rsidP="00962472">
          <w:pPr>
            <w:spacing w:line="227" w:lineRule="exact"/>
            <w:ind w:left="7"/>
            <w:jc w:val="center"/>
            <w:rPr>
              <w:rFonts w:ascii="Arial" w:eastAsia="Arial" w:hAnsi="Arial" w:cs="Arial"/>
              <w:bCs/>
              <w:sz w:val="20"/>
              <w:lang w:val="es-ES"/>
            </w:rPr>
          </w:pPr>
          <w:r w:rsidRPr="00D05576">
            <w:rPr>
              <w:rFonts w:ascii="Arial" w:eastAsia="Arial" w:hAnsi="Arial" w:cs="Arial"/>
              <w:bCs/>
              <w:w w:val="80"/>
              <w:sz w:val="20"/>
              <w:lang w:val="es-ES"/>
            </w:rPr>
            <w:t>Página</w:t>
          </w:r>
          <w:r w:rsidRPr="00D05576">
            <w:rPr>
              <w:rFonts w:ascii="Arial" w:eastAsia="Arial" w:hAnsi="Arial" w:cs="Arial"/>
              <w:bCs/>
              <w:spacing w:val="-6"/>
              <w:sz w:val="20"/>
              <w:lang w:val="es-ES"/>
            </w:rPr>
            <w:t xml:space="preserve"> </w:t>
          </w:r>
          <w:r w:rsidRPr="00D05576">
            <w:rPr>
              <w:rFonts w:ascii="Arial" w:eastAsia="Arial" w:hAnsi="Arial" w:cs="Arial"/>
              <w:bCs/>
              <w:w w:val="80"/>
              <w:sz w:val="20"/>
              <w:lang w:val="es-ES"/>
            </w:rPr>
            <w:fldChar w:fldCharType="begin"/>
          </w:r>
          <w:r w:rsidRPr="00D05576">
            <w:rPr>
              <w:rFonts w:ascii="Arial" w:eastAsia="Arial" w:hAnsi="Arial" w:cs="Arial"/>
              <w:bCs/>
              <w:w w:val="80"/>
              <w:sz w:val="20"/>
              <w:lang w:val="es-ES"/>
            </w:rPr>
            <w:instrText xml:space="preserve"> PAGE </w:instrText>
          </w:r>
          <w:r w:rsidRPr="00D05576">
            <w:rPr>
              <w:rFonts w:ascii="Arial" w:eastAsia="Arial" w:hAnsi="Arial" w:cs="Arial"/>
              <w:bCs/>
              <w:w w:val="80"/>
              <w:sz w:val="20"/>
              <w:lang w:val="es-ES"/>
            </w:rPr>
            <w:fldChar w:fldCharType="separate"/>
          </w:r>
          <w:r w:rsidRPr="00D05576">
            <w:rPr>
              <w:rFonts w:ascii="Arial" w:eastAsia="Arial" w:hAnsi="Arial" w:cs="Arial"/>
              <w:bCs/>
              <w:w w:val="80"/>
              <w:sz w:val="20"/>
              <w:lang w:val="es-ES"/>
            </w:rPr>
            <w:t>1</w:t>
          </w:r>
          <w:r w:rsidRPr="00D05576">
            <w:rPr>
              <w:rFonts w:ascii="Arial" w:eastAsia="Arial" w:hAnsi="Arial" w:cs="Arial"/>
              <w:bCs/>
              <w:w w:val="80"/>
              <w:sz w:val="20"/>
              <w:lang w:val="es-ES"/>
            </w:rPr>
            <w:fldChar w:fldCharType="end"/>
          </w:r>
          <w:r w:rsidRPr="00D05576">
            <w:rPr>
              <w:rFonts w:ascii="Arial" w:eastAsia="Arial" w:hAnsi="Arial" w:cs="Arial"/>
              <w:bCs/>
              <w:spacing w:val="-6"/>
              <w:sz w:val="20"/>
              <w:lang w:val="es-ES"/>
            </w:rPr>
            <w:t xml:space="preserve"> </w:t>
          </w:r>
          <w:r w:rsidRPr="00D05576">
            <w:rPr>
              <w:rFonts w:ascii="Arial" w:eastAsia="Arial" w:hAnsi="Arial" w:cs="Arial"/>
              <w:bCs/>
              <w:spacing w:val="-5"/>
              <w:w w:val="80"/>
              <w:sz w:val="20"/>
              <w:lang w:val="es-ES"/>
            </w:rPr>
            <w:t>de</w:t>
          </w:r>
          <w:r w:rsidR="00962472">
            <w:rPr>
              <w:rFonts w:ascii="Arial" w:eastAsia="Arial" w:hAnsi="Arial" w:cs="Arial"/>
              <w:bCs/>
              <w:sz w:val="20"/>
              <w:lang w:val="es-ES"/>
            </w:rPr>
            <w:t xml:space="preserve"> </w:t>
          </w:r>
          <w:r w:rsidRPr="00D05576">
            <w:rPr>
              <w:rFonts w:ascii="Times New Roman" w:eastAsia="Arial" w:hAnsi="Arial" w:cs="Arial"/>
              <w:bCs/>
              <w:spacing w:val="-10"/>
              <w:sz w:val="20"/>
              <w:lang w:val="es-ES"/>
            </w:rPr>
            <w:t>6</w:t>
          </w:r>
        </w:p>
      </w:tc>
    </w:tr>
  </w:tbl>
  <w:p w14:paraId="2F713766" w14:textId="77777777" w:rsidR="00D05576" w:rsidRDefault="00D055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40A000D"/>
    <w:lvl w:ilvl="0">
      <w:start w:val="1"/>
      <w:numFmt w:val="bullet"/>
      <w:lvlText w:val=""/>
      <w:lvlJc w:val="left"/>
      <w:pPr>
        <w:ind w:left="720" w:hanging="360"/>
      </w:pPr>
      <w:rPr>
        <w:rFonts w:ascii="Wingdings" w:hAnsi="Wingdings" w:hint="default"/>
      </w:rPr>
    </w:lvl>
  </w:abstractNum>
  <w:abstractNum w:abstractNumId="9" w15:restartNumberingAfterBreak="0">
    <w:nsid w:val="295E2A2A"/>
    <w:multiLevelType w:val="hybridMultilevel"/>
    <w:tmpl w:val="40926D2A"/>
    <w:lvl w:ilvl="0" w:tplc="B6B0106E">
      <w:numFmt w:val="bullet"/>
      <w:lvlText w:val="-"/>
      <w:lvlJc w:val="left"/>
      <w:pPr>
        <w:ind w:left="720" w:hanging="360"/>
      </w:pPr>
      <w:rPr>
        <w:rFonts w:ascii="Arial Narrow" w:eastAsiaTheme="minorEastAsia" w:hAnsi="Arial Narrow" w:cstheme="minorBidi" w:hint="default"/>
      </w:rPr>
    </w:lvl>
    <w:lvl w:ilvl="1" w:tplc="B6B0106E">
      <w:numFmt w:val="bullet"/>
      <w:lvlText w:val="-"/>
      <w:lvlJc w:val="left"/>
      <w:pPr>
        <w:ind w:left="1440" w:hanging="360"/>
      </w:pPr>
      <w:rPr>
        <w:rFonts w:ascii="Arial Narrow" w:eastAsiaTheme="minorEastAsia" w:hAnsi="Arial Narrow"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0C543FF"/>
    <w:multiLevelType w:val="hybridMultilevel"/>
    <w:tmpl w:val="56BCF8D6"/>
    <w:lvl w:ilvl="0" w:tplc="435689D6">
      <w:numFmt w:val="bullet"/>
      <w:lvlText w:val="-"/>
      <w:lvlJc w:val="left"/>
      <w:pPr>
        <w:ind w:left="720" w:hanging="360"/>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1EF3A72"/>
    <w:multiLevelType w:val="hybridMultilevel"/>
    <w:tmpl w:val="5E4C14FE"/>
    <w:lvl w:ilvl="0" w:tplc="435689D6">
      <w:numFmt w:val="bullet"/>
      <w:lvlText w:val="-"/>
      <w:lvlJc w:val="left"/>
      <w:pPr>
        <w:ind w:left="720" w:hanging="360"/>
      </w:pPr>
      <w:rPr>
        <w:rFonts w:ascii="Arial Narrow" w:eastAsiaTheme="minorEastAsia" w:hAnsi="Arial Narrow" w:cstheme="minorBidi" w:hint="default"/>
      </w:rPr>
    </w:lvl>
    <w:lvl w:ilvl="1" w:tplc="B6B0106E">
      <w:numFmt w:val="bullet"/>
      <w:lvlText w:val="-"/>
      <w:lvlJc w:val="left"/>
      <w:pPr>
        <w:ind w:left="1440" w:hanging="360"/>
      </w:pPr>
      <w:rPr>
        <w:rFonts w:ascii="Arial Narrow" w:eastAsiaTheme="minorEastAsia" w:hAnsi="Arial Narrow" w:cstheme="minorBid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59B1"/>
    <w:rsid w:val="00077FED"/>
    <w:rsid w:val="000D18A2"/>
    <w:rsid w:val="000E25BA"/>
    <w:rsid w:val="0015074B"/>
    <w:rsid w:val="0019204D"/>
    <w:rsid w:val="0020532E"/>
    <w:rsid w:val="00290C56"/>
    <w:rsid w:val="0029639D"/>
    <w:rsid w:val="00301231"/>
    <w:rsid w:val="00326F90"/>
    <w:rsid w:val="003B39B2"/>
    <w:rsid w:val="004229D1"/>
    <w:rsid w:val="00453DC8"/>
    <w:rsid w:val="00491E84"/>
    <w:rsid w:val="004C190D"/>
    <w:rsid w:val="005E2723"/>
    <w:rsid w:val="00702DAF"/>
    <w:rsid w:val="00786167"/>
    <w:rsid w:val="007B1BC1"/>
    <w:rsid w:val="007D0BCD"/>
    <w:rsid w:val="007D11CC"/>
    <w:rsid w:val="007D618A"/>
    <w:rsid w:val="00800F04"/>
    <w:rsid w:val="008E3FCA"/>
    <w:rsid w:val="00910CC4"/>
    <w:rsid w:val="00962472"/>
    <w:rsid w:val="009716F2"/>
    <w:rsid w:val="009C4135"/>
    <w:rsid w:val="00A341C6"/>
    <w:rsid w:val="00A64625"/>
    <w:rsid w:val="00A962E0"/>
    <w:rsid w:val="00AA1D8D"/>
    <w:rsid w:val="00AA45ED"/>
    <w:rsid w:val="00AC6698"/>
    <w:rsid w:val="00B47730"/>
    <w:rsid w:val="00BA1628"/>
    <w:rsid w:val="00CB0664"/>
    <w:rsid w:val="00D05576"/>
    <w:rsid w:val="00D46EB9"/>
    <w:rsid w:val="00DA716D"/>
    <w:rsid w:val="00DF5B1D"/>
    <w:rsid w:val="00E66ADC"/>
    <w:rsid w:val="00E70C7F"/>
    <w:rsid w:val="00EA4F45"/>
    <w:rsid w:val="00EC33D8"/>
    <w:rsid w:val="00ED2491"/>
    <w:rsid w:val="00F377AA"/>
    <w:rsid w:val="00FC693F"/>
    <w:rsid w:val="00FD7A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ABF2D91"/>
  <w14:defaultImageDpi w14:val="300"/>
  <w15:docId w15:val="{022A45A6-1BE5-4C3B-A52E-EAA18FA9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Normal">
    <w:name w:val="Table Normal"/>
    <w:uiPriority w:val="2"/>
    <w:semiHidden/>
    <w:unhideWhenUsed/>
    <w:qFormat/>
    <w:rsid w:val="00EC33D8"/>
    <w:pPr>
      <w:widowControl w:val="0"/>
      <w:autoSpaceDE w:val="0"/>
      <w:autoSpaceDN w:val="0"/>
      <w:spacing w:after="0" w:line="240" w:lineRule="auto"/>
    </w:pPr>
    <w:rPr>
      <w:rFonts w:eastAsia="Calibri"/>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05576"/>
    <w:pPr>
      <w:widowControl w:val="0"/>
      <w:autoSpaceDE w:val="0"/>
      <w:autoSpaceDN w:val="0"/>
      <w:spacing w:after="0" w:line="240" w:lineRule="auto"/>
    </w:pPr>
    <w:rPr>
      <w:rFonts w:eastAsia="Calibr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97360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1241</Words>
  <Characters>6829</Characters>
  <Application>Microsoft Office Word</Application>
  <DocSecurity>0</DocSecurity>
  <Lines>56</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Ervyn Felipe</cp:lastModifiedBy>
  <cp:revision>8</cp:revision>
  <dcterms:created xsi:type="dcterms:W3CDTF">2013-12-23T23:15:00Z</dcterms:created>
  <dcterms:modified xsi:type="dcterms:W3CDTF">2025-04-10T15:27:00Z</dcterms:modified>
  <cp:category/>
</cp:coreProperties>
</file>